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2B58" w14:textId="77777777" w:rsidR="00D16F07" w:rsidRPr="00AD0999" w:rsidRDefault="00D16F07" w:rsidP="00D16F07">
      <w:pPr>
        <w:pStyle w:val="Heading2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</w:p>
    <w:p w14:paraId="7547E62B" w14:textId="77777777" w:rsidR="00D16F07" w:rsidRPr="00AD0999" w:rsidRDefault="00700699" w:rsidP="00D16F07">
      <w:pPr>
        <w:pStyle w:val="Heading2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 xml:space="preserve">Залуу судлаачдын эрдэм шинжилгээний хурал зохион байгуулах, </w:t>
      </w:r>
    </w:p>
    <w:p w14:paraId="4C4FD923" w14:textId="7952B71E" w:rsidR="007D7111" w:rsidRPr="00AD0999" w:rsidRDefault="00700699" w:rsidP="00D16F07">
      <w:pPr>
        <w:pStyle w:val="Heading2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грант олгох журам</w:t>
      </w:r>
    </w:p>
    <w:p w14:paraId="2B432245" w14:textId="77777777" w:rsidR="00D16F07" w:rsidRPr="00AD0999" w:rsidRDefault="00D16F07" w:rsidP="00D16F07">
      <w:pPr>
        <w:rPr>
          <w:lang w:val="mn-MN"/>
        </w:rPr>
      </w:pPr>
    </w:p>
    <w:p w14:paraId="2E49E28A" w14:textId="77777777" w:rsidR="007D7111" w:rsidRPr="00AD0999" w:rsidRDefault="00700699" w:rsidP="00834FE2">
      <w:pPr>
        <w:pStyle w:val="Heading3"/>
        <w:spacing w:before="120" w:after="120"/>
        <w:ind w:firstLine="72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Нэг. Нийтлэг үндэслэл</w:t>
      </w:r>
    </w:p>
    <w:p w14:paraId="6384A544" w14:textId="60FA21E3" w:rsidR="007D7111" w:rsidRPr="00AD0999" w:rsidRDefault="00700699" w:rsidP="00834FE2">
      <w:pPr>
        <w:spacing w:before="120"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1.1.Энэхүү журам нь залуу эрдэмтэн, судлаачдын эрдэм шинжилгээний хур</w:t>
      </w:r>
      <w:r w:rsidR="00E75241" w:rsidRPr="00AD0999">
        <w:rPr>
          <w:rFonts w:ascii="Arial" w:hAnsi="Arial" w:cs="Arial"/>
          <w:sz w:val="24"/>
          <w:szCs w:val="24"/>
          <w:lang w:val="mn-MN"/>
        </w:rPr>
        <w:t>лыг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зохион байгуулах, хурлаас шалгарсан шилдэг залуу судлаачдад </w:t>
      </w:r>
      <w:r w:rsidR="00B6062F" w:rsidRPr="00AD0999">
        <w:rPr>
          <w:rFonts w:ascii="Arial" w:hAnsi="Arial" w:cs="Arial"/>
          <w:sz w:val="24"/>
          <w:szCs w:val="24"/>
          <w:lang w:val="mn-MN"/>
        </w:rPr>
        <w:t>шинжлэх ухаан, технологийн асуудал эрхэлсэн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сайдын нэрэмжит судалгааны грант (цаашид “грант” гэх) олгох, түүнтэй холбогдон үүсэх харилцааг зохицуулна.</w:t>
      </w:r>
    </w:p>
    <w:p w14:paraId="72C51970" w14:textId="5C4C7FC9" w:rsidR="007D7111" w:rsidRPr="00AD0999" w:rsidRDefault="00700699" w:rsidP="00E60CD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1.2</w:t>
      </w:r>
      <w:r w:rsidR="00F5009F" w:rsidRPr="00AD0999">
        <w:rPr>
          <w:rFonts w:ascii="Arial" w:hAnsi="Arial" w:cs="Arial"/>
          <w:sz w:val="24"/>
          <w:szCs w:val="24"/>
          <w:lang w:val="mn-MN"/>
        </w:rPr>
        <w:t>.</w:t>
      </w:r>
      <w:r w:rsidRPr="00AD0999">
        <w:rPr>
          <w:rFonts w:ascii="Arial" w:hAnsi="Arial" w:cs="Arial"/>
          <w:sz w:val="24"/>
          <w:szCs w:val="24"/>
          <w:lang w:val="mn-MN"/>
        </w:rPr>
        <w:t>Залуу судлаачдын эрдэм шинжилгээний ажлын үр дүнг хэлэлцэж, шилдэг илтгэлийг шалгаруулах</w:t>
      </w:r>
      <w:r w:rsidR="00E75241" w:rsidRPr="00AD0999">
        <w:rPr>
          <w:rFonts w:ascii="Arial" w:hAnsi="Arial" w:cs="Arial"/>
          <w:sz w:val="24"/>
          <w:szCs w:val="24"/>
          <w:lang w:val="mn-MN"/>
        </w:rPr>
        <w:t>, салбарын чадварлаг хүний нөөцийг бэлтгэх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зорилгоор </w:t>
      </w:r>
      <w:r w:rsidR="00B6062F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хурлыг жил бүр энэ журмын 2.2-т заасан салбаруудаар зохион байгуулна.</w:t>
      </w:r>
    </w:p>
    <w:p w14:paraId="0E6DC192" w14:textId="148845E1" w:rsidR="007D7111" w:rsidRPr="00AD0999" w:rsidRDefault="00700699" w:rsidP="00E60CD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1.3.</w:t>
      </w:r>
      <w:r w:rsidR="00B6062F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хуралд Шинжлэх ухаан, технологийн тухай хуулийн 1</w:t>
      </w:r>
      <w:r w:rsidR="00E60CD6" w:rsidRPr="00AD0999">
        <w:rPr>
          <w:rFonts w:ascii="Arial" w:hAnsi="Arial" w:cs="Arial"/>
          <w:sz w:val="24"/>
          <w:szCs w:val="24"/>
          <w:lang w:val="mn-MN"/>
        </w:rPr>
        <w:t>8</w:t>
      </w:r>
      <w:r w:rsidRPr="00AD0999">
        <w:rPr>
          <w:rFonts w:ascii="Arial" w:hAnsi="Arial" w:cs="Arial"/>
          <w:sz w:val="24"/>
          <w:szCs w:val="24"/>
          <w:lang w:val="mn-MN"/>
        </w:rPr>
        <w:t>.2-т заасан эрдэм шинжилгээний байгууллагад ажиллаж буй 35 хүртэлх насны залуу эрдэмтэн, судлаач, багш нар оролцоно.</w:t>
      </w:r>
    </w:p>
    <w:p w14:paraId="23A7B676" w14:textId="4AED825C" w:rsidR="007D7111" w:rsidRPr="00AD0999" w:rsidRDefault="00700699" w:rsidP="00E60CD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1.4.Эрдэмтдийн залгамж халаа, залуу судлаачдыг бэлтгэх зорилгоо</w:t>
      </w:r>
      <w:r w:rsidR="0036118A" w:rsidRPr="00AD0999">
        <w:rPr>
          <w:rFonts w:ascii="Arial" w:hAnsi="Arial" w:cs="Arial"/>
          <w:sz w:val="24"/>
          <w:szCs w:val="24"/>
          <w:lang w:val="mn-MN"/>
        </w:rPr>
        <w:t xml:space="preserve">р 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хурлаас шилдэг бүтээлээрээ шалгарсан 14 хүртэлх залуу судлаачдад </w:t>
      </w:r>
      <w:r w:rsidR="00E60CD6" w:rsidRPr="00AD0999">
        <w:rPr>
          <w:rFonts w:ascii="Arial" w:hAnsi="Arial" w:cs="Arial"/>
          <w:sz w:val="24"/>
          <w:szCs w:val="24"/>
          <w:lang w:val="mn-MN"/>
        </w:rPr>
        <w:t xml:space="preserve">шинжлэх ухаан, технологийн асуудал эрхэлсэн </w:t>
      </w:r>
      <w:r w:rsidRPr="00AD0999">
        <w:rPr>
          <w:rFonts w:ascii="Arial" w:hAnsi="Arial" w:cs="Arial"/>
          <w:sz w:val="24"/>
          <w:szCs w:val="24"/>
          <w:lang w:val="mn-MN"/>
        </w:rPr>
        <w:t>сайдын нэрэмжит грант олгоно.</w:t>
      </w:r>
    </w:p>
    <w:p w14:paraId="740F9E16" w14:textId="1E0922DC" w:rsidR="007D7111" w:rsidRPr="00AD0999" w:rsidRDefault="00700699" w:rsidP="00F5009F">
      <w:pPr>
        <w:pStyle w:val="Heading3"/>
        <w:spacing w:before="120" w:after="120"/>
        <w:ind w:firstLine="72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 xml:space="preserve">Хоёр. </w:t>
      </w:r>
      <w:r w:rsidR="0036118A"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Э</w:t>
      </w:r>
      <w:r w:rsidR="00F5009F"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рдэм шинжилгээний</w:t>
      </w: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 xml:space="preserve"> хур</w:t>
      </w:r>
      <w:r w:rsidR="00F5009F"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лын</w:t>
      </w: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 xml:space="preserve"> зохион байгуула</w:t>
      </w:r>
      <w:r w:rsidR="00F5009F"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лт</w:t>
      </w:r>
    </w:p>
    <w:p w14:paraId="1630AE4D" w14:textId="14AED10D" w:rsidR="007D7111" w:rsidRPr="00AD0999" w:rsidRDefault="00700699" w:rsidP="00F5009F">
      <w:pPr>
        <w:spacing w:before="120" w:after="12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2.1.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хурлыг зохион байгуулах, шилдэг судлаачдыг шалгаруулах ажлыг 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шинжлэх ухан, технологийн асуудал эрхэлсэн төрийн захиргааны төв байгууллага</w:t>
      </w:r>
      <w:r w:rsidRPr="00AD0999">
        <w:rPr>
          <w:rFonts w:ascii="Arial" w:hAnsi="Arial" w:cs="Arial"/>
          <w:sz w:val="24"/>
          <w:szCs w:val="24"/>
          <w:lang w:val="mn-MN"/>
        </w:rPr>
        <w:t>,</w:t>
      </w:r>
      <w:r w:rsidR="00E60CD6" w:rsidRPr="00AD0999">
        <w:rPr>
          <w:rFonts w:ascii="Arial" w:hAnsi="Arial" w:cs="Arial"/>
          <w:sz w:val="24"/>
          <w:szCs w:val="24"/>
          <w:lang w:val="mn-MN"/>
        </w:rPr>
        <w:t xml:space="preserve"> Үндэсний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ш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инжлэх ухаан, технологийн сан, Шинжлэх ухааны академи, </w:t>
      </w:r>
      <w:r w:rsidR="00E60CD6" w:rsidRPr="00AD0999">
        <w:rPr>
          <w:rFonts w:ascii="Arial" w:hAnsi="Arial" w:cs="Arial"/>
          <w:sz w:val="24"/>
          <w:szCs w:val="24"/>
          <w:lang w:val="mn-MN"/>
        </w:rPr>
        <w:t xml:space="preserve">Монголын </w:t>
      </w:r>
      <w:r w:rsidRPr="00AD0999">
        <w:rPr>
          <w:rFonts w:ascii="Arial" w:hAnsi="Arial" w:cs="Arial"/>
          <w:sz w:val="24"/>
          <w:szCs w:val="24"/>
          <w:lang w:val="mn-MN"/>
        </w:rPr>
        <w:t>Залуу эрдэмтдийн холбоо хамтран гүйцэтгэнэ.</w:t>
      </w:r>
    </w:p>
    <w:p w14:paraId="649B80A2" w14:textId="11969A18" w:rsidR="007D7111" w:rsidRPr="00AD0999" w:rsidRDefault="00700699" w:rsidP="00E60CD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хуралд оролцогч нь дор дурдсан шинжлэх ухааны салбараар илтгэл тавьж хэлэлцүүлнэ:</w:t>
      </w:r>
    </w:p>
    <w:p w14:paraId="3CA2BDB0" w14:textId="77777777" w:rsidR="007D7111" w:rsidRPr="00AD0999" w:rsidRDefault="00700699" w:rsidP="00E60CD6">
      <w:pPr>
        <w:pStyle w:val="ListBullet"/>
        <w:numPr>
          <w:ilvl w:val="0"/>
          <w:numId w:val="0"/>
        </w:num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2.2.1. Байгалийн ухаан;</w:t>
      </w:r>
    </w:p>
    <w:p w14:paraId="4A53E5EC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2.2.2. Техник технологи;</w:t>
      </w:r>
    </w:p>
    <w:p w14:paraId="0FA87889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2.2.3. Анагаах ухаан;</w:t>
      </w:r>
    </w:p>
    <w:p w14:paraId="4D24E587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2.2.4. Биологи-Хөдөө аж ахуй;</w:t>
      </w:r>
    </w:p>
    <w:p w14:paraId="1B864A01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2.2.5. Нийгмийн ухаан;</w:t>
      </w:r>
    </w:p>
    <w:p w14:paraId="09D1D9AA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2.2.6. Геологи, Газарзүй;</w:t>
      </w:r>
    </w:p>
    <w:p w14:paraId="5298054E" w14:textId="77777777" w:rsidR="007D7111" w:rsidRPr="00AD0999" w:rsidRDefault="00700699" w:rsidP="00E60CD6">
      <w:pPr>
        <w:pStyle w:val="ListBullet"/>
        <w:numPr>
          <w:ilvl w:val="0"/>
          <w:numId w:val="0"/>
        </w:numPr>
        <w:ind w:left="36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2.2.7. Эдийн засаг, бизнесийн удирдлага.</w:t>
      </w:r>
    </w:p>
    <w:p w14:paraId="2D10642B" w14:textId="59A2514D" w:rsidR="007D7111" w:rsidRPr="00AD0999" w:rsidRDefault="00700699" w:rsidP="00834FE2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2.3.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хурлын бэлтгэл ажлыг зохион байгуулагч талуудын төлөөлөл оролцсон Ажлын хэсэг хариуцна.</w:t>
      </w:r>
    </w:p>
    <w:p w14:paraId="68DF8F80" w14:textId="0018B048" w:rsidR="007D7111" w:rsidRPr="00AD0999" w:rsidRDefault="00700699" w:rsidP="00AD0999">
      <w:pPr>
        <w:spacing w:before="120" w:after="240"/>
        <w:ind w:left="709" w:hanging="352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2.4.Ажлын хэсэг нь доор дурдсан үүрэг хүлээнэ:</w:t>
      </w:r>
      <w:r w:rsidRPr="00AD0999">
        <w:rPr>
          <w:rFonts w:ascii="Arial" w:hAnsi="Arial" w:cs="Arial"/>
          <w:sz w:val="24"/>
          <w:szCs w:val="24"/>
          <w:lang w:val="mn-MN"/>
        </w:rPr>
        <w:br/>
        <w:t>2.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.1. 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хурлын товыг тогтоох;</w:t>
      </w:r>
      <w:r w:rsidRPr="00AD0999">
        <w:rPr>
          <w:rFonts w:ascii="Arial" w:hAnsi="Arial" w:cs="Arial"/>
          <w:sz w:val="24"/>
          <w:szCs w:val="24"/>
          <w:lang w:val="mn-MN"/>
        </w:rPr>
        <w:br/>
        <w:t>2.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.2. </w:t>
      </w:r>
      <w:r w:rsidR="00E60CD6" w:rsidRPr="00AD0999">
        <w:rPr>
          <w:rFonts w:ascii="Arial" w:hAnsi="Arial" w:cs="Arial"/>
          <w:sz w:val="24"/>
          <w:szCs w:val="24"/>
          <w:lang w:val="mn-MN"/>
        </w:rPr>
        <w:t xml:space="preserve">Эрдэм шинжилгээний </w:t>
      </w:r>
      <w:r w:rsidRPr="00AD0999">
        <w:rPr>
          <w:rFonts w:ascii="Arial" w:hAnsi="Arial" w:cs="Arial"/>
          <w:sz w:val="24"/>
          <w:szCs w:val="24"/>
          <w:lang w:val="mn-MN"/>
        </w:rPr>
        <w:t>хуралд ирүүлэх илтгэлд тавигдах</w:t>
      </w:r>
      <w:r w:rsidR="00F5009F" w:rsidRPr="00AD0999">
        <w:rPr>
          <w:rFonts w:ascii="Arial" w:hAnsi="Arial" w:cs="Arial"/>
          <w:sz w:val="24"/>
          <w:szCs w:val="24"/>
          <w:lang w:val="mn-MN"/>
        </w:rPr>
        <w:t xml:space="preserve"> </w:t>
      </w:r>
      <w:r w:rsidRPr="00AD0999">
        <w:rPr>
          <w:rFonts w:ascii="Arial" w:hAnsi="Arial" w:cs="Arial"/>
          <w:sz w:val="24"/>
          <w:szCs w:val="24"/>
          <w:lang w:val="mn-MN"/>
        </w:rPr>
        <w:t>шаардлага, хэлэлцүүлэх илтгэлүүдийг урьдчилан тодорхойлох;</w:t>
      </w:r>
      <w:r w:rsidRPr="00AD0999">
        <w:rPr>
          <w:rFonts w:ascii="Arial" w:hAnsi="Arial" w:cs="Arial"/>
          <w:sz w:val="24"/>
          <w:szCs w:val="24"/>
          <w:lang w:val="mn-MN"/>
        </w:rPr>
        <w:br/>
      </w:r>
      <w:r w:rsidR="00834FE2" w:rsidRPr="00AD0999">
        <w:rPr>
          <w:rFonts w:ascii="Arial" w:hAnsi="Arial" w:cs="Arial"/>
          <w:sz w:val="24"/>
          <w:szCs w:val="24"/>
          <w:lang w:val="mn-MN"/>
        </w:rPr>
        <w:lastRenderedPageBreak/>
        <w:t>2</w:t>
      </w:r>
      <w:r w:rsidRPr="00AD0999">
        <w:rPr>
          <w:rFonts w:ascii="Arial" w:hAnsi="Arial" w:cs="Arial"/>
          <w:sz w:val="24"/>
          <w:szCs w:val="24"/>
          <w:lang w:val="mn-MN"/>
        </w:rPr>
        <w:t>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.3.Шинжлэх ухааны салбар тус бүрээр тавигдах илтгэлийг сонгон шалгаруулж, </w:t>
      </w:r>
      <w:r w:rsidR="00E60CD6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хурлаар хэлэлцүүлэхэд бэлтгэх;</w:t>
      </w:r>
      <w:r w:rsidRPr="00AD0999">
        <w:rPr>
          <w:rFonts w:ascii="Arial" w:hAnsi="Arial" w:cs="Arial"/>
          <w:sz w:val="24"/>
          <w:szCs w:val="24"/>
          <w:lang w:val="mn-MN"/>
        </w:rPr>
        <w:br/>
      </w:r>
      <w:r w:rsidR="00834FE2" w:rsidRPr="00AD0999">
        <w:rPr>
          <w:rFonts w:ascii="Arial" w:hAnsi="Arial" w:cs="Arial"/>
          <w:sz w:val="24"/>
          <w:szCs w:val="24"/>
          <w:lang w:val="mn-MN"/>
        </w:rPr>
        <w:t>2</w:t>
      </w:r>
      <w:r w:rsidRPr="00AD0999">
        <w:rPr>
          <w:rFonts w:ascii="Arial" w:hAnsi="Arial" w:cs="Arial"/>
          <w:sz w:val="24"/>
          <w:szCs w:val="24"/>
          <w:lang w:val="mn-MN"/>
        </w:rPr>
        <w:t>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4.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4.Судлаачдаас ирүүлсэн илтгэлийг нэгтгэн бүртгэж, Ажлын хэсгээр хэлэлцүүлэн, шаардлага хангасан бүтээлүүдээр </w:t>
      </w:r>
      <w:r w:rsidR="00B6062F" w:rsidRPr="00AD0999">
        <w:rPr>
          <w:rFonts w:ascii="Arial" w:hAnsi="Arial" w:cs="Arial"/>
          <w:sz w:val="24"/>
          <w:szCs w:val="24"/>
          <w:lang w:val="mn-MN"/>
        </w:rPr>
        <w:t>эмхэтгэл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хэвлүүлэх;</w:t>
      </w:r>
      <w:r w:rsidRPr="00AD0999">
        <w:rPr>
          <w:rFonts w:ascii="Arial" w:hAnsi="Arial" w:cs="Arial"/>
          <w:sz w:val="24"/>
          <w:szCs w:val="24"/>
          <w:lang w:val="mn-MN"/>
        </w:rPr>
        <w:br/>
      </w:r>
      <w:r w:rsidR="00834FE2" w:rsidRPr="00AD0999">
        <w:rPr>
          <w:rFonts w:ascii="Arial" w:hAnsi="Arial" w:cs="Arial"/>
          <w:sz w:val="24"/>
          <w:szCs w:val="24"/>
          <w:lang w:val="mn-MN"/>
        </w:rPr>
        <w:t>2</w:t>
      </w:r>
      <w:r w:rsidRPr="00AD0999">
        <w:rPr>
          <w:rFonts w:ascii="Arial" w:hAnsi="Arial" w:cs="Arial"/>
          <w:sz w:val="24"/>
          <w:szCs w:val="24"/>
          <w:lang w:val="mn-MN"/>
        </w:rPr>
        <w:t>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</w:t>
      </w:r>
      <w:r w:rsidRPr="00AD0999">
        <w:rPr>
          <w:rFonts w:ascii="Arial" w:hAnsi="Arial" w:cs="Arial"/>
          <w:sz w:val="24"/>
          <w:szCs w:val="24"/>
          <w:lang w:val="mn-MN"/>
        </w:rPr>
        <w:t>.5.</w:t>
      </w:r>
      <w:r w:rsidR="00F5009F" w:rsidRPr="00AD0999">
        <w:rPr>
          <w:rFonts w:ascii="Arial" w:hAnsi="Arial" w:cs="Arial"/>
          <w:sz w:val="24"/>
          <w:szCs w:val="24"/>
          <w:lang w:val="mn-MN"/>
        </w:rPr>
        <w:t>Эрдэм шинжилгээний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хурлыг зохион байгуулахад шаардагдах зардлын тооцоог гаргаж </w:t>
      </w:r>
      <w:r w:rsidR="00F5009F" w:rsidRPr="00AD0999">
        <w:rPr>
          <w:rFonts w:ascii="Arial" w:hAnsi="Arial" w:cs="Arial"/>
          <w:sz w:val="24"/>
          <w:szCs w:val="24"/>
          <w:lang w:val="mn-MN"/>
        </w:rPr>
        <w:t>шинжлэх ухаан, технологийн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асуудал хариуцсан төрийн захиргааны төв байгууллагад хүргэх;</w:t>
      </w:r>
      <w:r w:rsidR="00AD0999">
        <w:rPr>
          <w:rFonts w:ascii="Arial" w:hAnsi="Arial" w:cs="Arial"/>
          <w:sz w:val="24"/>
          <w:szCs w:val="24"/>
          <w:lang w:val="mn-MN"/>
        </w:rPr>
        <w:t xml:space="preserve"> </w:t>
      </w:r>
      <w:r w:rsidRPr="00AD0999">
        <w:rPr>
          <w:rFonts w:ascii="Arial" w:hAnsi="Arial" w:cs="Arial"/>
          <w:sz w:val="24"/>
          <w:szCs w:val="24"/>
          <w:lang w:val="mn-MN"/>
        </w:rPr>
        <w:br/>
      </w:r>
      <w:r w:rsidR="00834FE2" w:rsidRPr="00AD0999">
        <w:rPr>
          <w:rFonts w:ascii="Arial" w:hAnsi="Arial" w:cs="Arial"/>
          <w:sz w:val="24"/>
          <w:szCs w:val="24"/>
          <w:lang w:val="mn-MN"/>
        </w:rPr>
        <w:t>2</w:t>
      </w:r>
      <w:r w:rsidRPr="00AD0999">
        <w:rPr>
          <w:rFonts w:ascii="Arial" w:hAnsi="Arial" w:cs="Arial"/>
          <w:sz w:val="24"/>
          <w:szCs w:val="24"/>
          <w:lang w:val="mn-MN"/>
        </w:rPr>
        <w:t>.</w:t>
      </w:r>
      <w:r w:rsidR="00834FE2" w:rsidRPr="00AD0999">
        <w:rPr>
          <w:rFonts w:ascii="Arial" w:hAnsi="Arial" w:cs="Arial"/>
          <w:sz w:val="24"/>
          <w:szCs w:val="24"/>
          <w:lang w:val="mn-MN"/>
        </w:rPr>
        <w:t>4</w:t>
      </w:r>
      <w:r w:rsidRPr="00AD0999">
        <w:rPr>
          <w:rFonts w:ascii="Arial" w:hAnsi="Arial" w:cs="Arial"/>
          <w:sz w:val="24"/>
          <w:szCs w:val="24"/>
          <w:lang w:val="mn-MN"/>
        </w:rPr>
        <w:t>.6.</w:t>
      </w:r>
      <w:r w:rsidR="00F5009F" w:rsidRPr="00AD0999">
        <w:rPr>
          <w:rFonts w:ascii="Arial" w:hAnsi="Arial" w:cs="Arial"/>
          <w:sz w:val="24"/>
          <w:szCs w:val="24"/>
          <w:lang w:val="mn-MN"/>
        </w:rPr>
        <w:t xml:space="preserve">Эрдэм шинжилгээний </w:t>
      </w:r>
      <w:r w:rsidRPr="00AD0999">
        <w:rPr>
          <w:rFonts w:ascii="Arial" w:hAnsi="Arial" w:cs="Arial"/>
          <w:sz w:val="24"/>
          <w:szCs w:val="24"/>
          <w:lang w:val="mn-MN"/>
        </w:rPr>
        <w:t>хурлын үеэр дотоод, гадаадын нэрт эрдэмтдийг урьж лекц уншуулах, уулзалт ярилцлага зохион байгуулах арга хэмжээ авах.</w:t>
      </w:r>
    </w:p>
    <w:p w14:paraId="4EE2CDB7" w14:textId="77777777" w:rsidR="007D7111" w:rsidRPr="00AD0999" w:rsidRDefault="00700699" w:rsidP="00F5009F">
      <w:pPr>
        <w:pStyle w:val="Heading3"/>
        <w:spacing w:before="120" w:after="120"/>
        <w:ind w:firstLine="357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Гурав. Шилдэг судлаачдыг шалгаруулах</w:t>
      </w:r>
    </w:p>
    <w:p w14:paraId="251A6CA8" w14:textId="77777777" w:rsidR="007218B5" w:rsidRPr="00AD0999" w:rsidRDefault="00700699" w:rsidP="007218B5">
      <w:pPr>
        <w:spacing w:before="120" w:after="120"/>
        <w:ind w:firstLine="357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 xml:space="preserve">3.1.Залуу судлаачдыг сонгон шалгаруулах комиссыг 2.1-д заасан байгууллагуудын төлөөлөлтэй байгуулж, </w:t>
      </w:r>
      <w:r w:rsidR="007218B5" w:rsidRPr="00AD0999">
        <w:rPr>
          <w:rFonts w:ascii="Arial" w:hAnsi="Arial" w:cs="Arial"/>
          <w:sz w:val="24"/>
          <w:szCs w:val="24"/>
          <w:lang w:val="mn-MN"/>
        </w:rPr>
        <w:t>Монголын Залуу эрдэмтдийн холбооны Ерөнхийлөгчийн шийдвэрээр байгуулна.</w:t>
      </w:r>
    </w:p>
    <w:p w14:paraId="489B922D" w14:textId="6CD43C4E" w:rsidR="007D7111" w:rsidRPr="00AD0999" w:rsidRDefault="007218B5" w:rsidP="007218B5">
      <w:pPr>
        <w:spacing w:before="120" w:after="120"/>
        <w:ind w:firstLine="357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 xml:space="preserve"> </w:t>
      </w:r>
      <w:r w:rsidR="00700699" w:rsidRPr="00AD0999">
        <w:rPr>
          <w:rFonts w:ascii="Arial" w:hAnsi="Arial" w:cs="Arial"/>
          <w:sz w:val="24"/>
          <w:szCs w:val="24"/>
          <w:lang w:val="mn-MN"/>
        </w:rPr>
        <w:t xml:space="preserve">3.2.Сонгон шалгаруулах комиссын дүгнэлтийг үндэслэн залуу судлаачдад грант олгох асуудлыг </w:t>
      </w:r>
      <w:r w:rsidRPr="00AD0999">
        <w:rPr>
          <w:rFonts w:ascii="Arial" w:hAnsi="Arial" w:cs="Arial"/>
          <w:sz w:val="24"/>
          <w:szCs w:val="24"/>
          <w:lang w:val="mn-MN"/>
        </w:rPr>
        <w:t>шинжлэх ухаан, технологийн асуудал эрхэлсэн</w:t>
      </w:r>
      <w:r w:rsidR="00700699" w:rsidRPr="00AD0999">
        <w:rPr>
          <w:rFonts w:ascii="Arial" w:hAnsi="Arial" w:cs="Arial"/>
          <w:sz w:val="24"/>
          <w:szCs w:val="24"/>
          <w:lang w:val="mn-MN"/>
        </w:rPr>
        <w:t xml:space="preserve"> сайдын тушаалаар шийдвэрлэнэ.</w:t>
      </w:r>
    </w:p>
    <w:p w14:paraId="134399F3" w14:textId="74203D60" w:rsidR="007D7111" w:rsidRPr="00AD0999" w:rsidRDefault="00700699" w:rsidP="00F5009F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3.3.“Грант” нь Шинжлэх ухаан, технологийн тухай хуулийн 3.1.6-д хамрагдах бөгөөд грантыг эрдмийн зэрэг хамгаалах бүтээлээ боловсруулах, судалгааны ажлынхаа онол, туршилт, үйлдвэрлэлийн үр дүнг бататгах зэрэгт зориулан ашиглана.</w:t>
      </w:r>
    </w:p>
    <w:p w14:paraId="2375AB56" w14:textId="0EB8E3C0" w:rsidR="007D7111" w:rsidRPr="00AD0999" w:rsidRDefault="00700699" w:rsidP="00F5009F">
      <w:pPr>
        <w:ind w:left="709" w:hanging="349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3.4. Шилдэг судлаачийг шалгаруулахдаа дараах үзүүлэлтийг харгалзана:</w:t>
      </w:r>
      <w:r w:rsidRPr="00AD0999">
        <w:rPr>
          <w:rFonts w:ascii="Arial" w:hAnsi="Arial" w:cs="Arial"/>
          <w:sz w:val="24"/>
          <w:szCs w:val="24"/>
          <w:lang w:val="mn-MN"/>
        </w:rPr>
        <w:br/>
        <w:t>3.4.1.Судалгааны ажлын онолын болон практик ач холбогдол;</w:t>
      </w:r>
      <w:r w:rsidRPr="00AD0999">
        <w:rPr>
          <w:rFonts w:ascii="Arial" w:hAnsi="Arial" w:cs="Arial"/>
          <w:sz w:val="24"/>
          <w:szCs w:val="24"/>
          <w:lang w:val="mn-MN"/>
        </w:rPr>
        <w:br/>
        <w:t>3.4.2.Судалгааны ажлын шинэлэг</w:t>
      </w:r>
      <w:r w:rsidR="007218B5" w:rsidRPr="00AD0999">
        <w:rPr>
          <w:rFonts w:ascii="Arial" w:hAnsi="Arial" w:cs="Arial"/>
          <w:sz w:val="24"/>
          <w:szCs w:val="24"/>
          <w:lang w:val="mn-MN"/>
        </w:rPr>
        <w:t xml:space="preserve"> тал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, </w:t>
      </w:r>
      <w:r w:rsidR="007218B5" w:rsidRPr="00AD0999">
        <w:rPr>
          <w:rFonts w:ascii="Arial" w:hAnsi="Arial" w:cs="Arial"/>
          <w:sz w:val="24"/>
          <w:szCs w:val="24"/>
          <w:lang w:val="mn-MN"/>
        </w:rPr>
        <w:t>үйлдвэрлэл, үйлчилгээнд нэвтрүүлэх, ашиглах замаар эдийн засаг, нийгэмд бодитой үр ашиг өгөх байдал;</w:t>
      </w:r>
      <w:r w:rsidR="007218B5" w:rsidRPr="00AD0999">
        <w:rPr>
          <w:rFonts w:ascii="Arial" w:hAnsi="Arial" w:cs="Arial"/>
          <w:lang w:val="mn-MN"/>
        </w:rPr>
        <w:t xml:space="preserve"> </w:t>
      </w:r>
      <w:r w:rsidRPr="00AD0999">
        <w:rPr>
          <w:rFonts w:ascii="Arial" w:hAnsi="Arial" w:cs="Arial"/>
          <w:sz w:val="24"/>
          <w:szCs w:val="24"/>
          <w:lang w:val="mn-MN"/>
        </w:rPr>
        <w:t>3.4.3.Грант горилогчийн эрдэм шинжилгээний ажлын арга зүй, түүнийг эзэмшсэн дадлага туршлага, чадвар;</w:t>
      </w:r>
      <w:r w:rsidRPr="00AD0999">
        <w:rPr>
          <w:rFonts w:ascii="Arial" w:hAnsi="Arial" w:cs="Arial"/>
          <w:sz w:val="24"/>
          <w:szCs w:val="24"/>
          <w:lang w:val="mn-MN"/>
        </w:rPr>
        <w:br/>
        <w:t>3.4.4.Грант горилогч хамтын бүтээлд оролцсон бол оролцооны хувь, бие даан гүйцэтгэсэн байдал.</w:t>
      </w:r>
    </w:p>
    <w:p w14:paraId="743AD496" w14:textId="77777777" w:rsidR="007D7111" w:rsidRPr="00AD0999" w:rsidRDefault="00700699" w:rsidP="00F5009F">
      <w:pPr>
        <w:pStyle w:val="Heading3"/>
        <w:spacing w:before="120" w:after="120"/>
        <w:ind w:firstLine="357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AD0999">
        <w:rPr>
          <w:rFonts w:ascii="Arial" w:hAnsi="Arial" w:cs="Arial"/>
          <w:b w:val="0"/>
          <w:bCs w:val="0"/>
          <w:color w:val="auto"/>
          <w:sz w:val="24"/>
          <w:szCs w:val="24"/>
          <w:lang w:val="mn-MN"/>
        </w:rPr>
        <w:t>Дөрөв. Грантыг санхүүжүүлэх, хэрэгжүүлэх, тайлагнах</w:t>
      </w:r>
    </w:p>
    <w:p w14:paraId="0FFA703D" w14:textId="15CE4CD0" w:rsidR="007D7111" w:rsidRPr="00AD0999" w:rsidRDefault="00700699" w:rsidP="00F5009F">
      <w:pPr>
        <w:spacing w:before="120" w:after="120"/>
        <w:ind w:firstLine="357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 xml:space="preserve">4.1.Грант олгох, хурал зохион байгуулах үйл ажиллагаанд шаардагдах зардлыг </w:t>
      </w:r>
      <w:r w:rsidR="00F5009F" w:rsidRPr="00AD0999">
        <w:rPr>
          <w:rFonts w:ascii="Arial" w:hAnsi="Arial" w:cs="Arial"/>
          <w:sz w:val="24"/>
          <w:szCs w:val="24"/>
          <w:lang w:val="mn-MN"/>
        </w:rPr>
        <w:t>Үндэсний ш</w:t>
      </w:r>
      <w:r w:rsidRPr="00AD0999">
        <w:rPr>
          <w:rFonts w:ascii="Arial" w:hAnsi="Arial" w:cs="Arial"/>
          <w:sz w:val="24"/>
          <w:szCs w:val="24"/>
          <w:lang w:val="mn-MN"/>
        </w:rPr>
        <w:t>инжлэх ухаан, технологийн сангаас санхүүжүүлнэ.</w:t>
      </w:r>
    </w:p>
    <w:p w14:paraId="15B07D73" w14:textId="26658AC6" w:rsidR="007D7111" w:rsidRPr="00AD0999" w:rsidRDefault="00700699" w:rsidP="00F5009F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4.2.Нэг судлаачид олгох грантын хэмжээ 10,000,000</w:t>
      </w:r>
      <w:r w:rsidR="00F5009F" w:rsidRPr="00AD0999">
        <w:rPr>
          <w:rFonts w:ascii="Arial" w:hAnsi="Arial" w:cs="Arial"/>
          <w:sz w:val="24"/>
          <w:szCs w:val="24"/>
          <w:lang w:val="mn-MN"/>
        </w:rPr>
        <w:t>.0</w:t>
      </w:r>
      <w:r w:rsidRPr="00AD0999">
        <w:rPr>
          <w:rFonts w:ascii="Arial" w:hAnsi="Arial" w:cs="Arial"/>
          <w:sz w:val="24"/>
          <w:szCs w:val="24"/>
          <w:lang w:val="mn-MN"/>
        </w:rPr>
        <w:t xml:space="preserve"> (арав сая) төгрөг байна.</w:t>
      </w:r>
    </w:p>
    <w:p w14:paraId="2EC95B7A" w14:textId="2089A526" w:rsidR="007D7111" w:rsidRPr="00AD0999" w:rsidRDefault="00700699" w:rsidP="00F5009F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4.3.Грантыг нэг удаа бүтнээр олгоно.</w:t>
      </w:r>
    </w:p>
    <w:p w14:paraId="6B32A09D" w14:textId="50FFE9BD" w:rsidR="00F5009F" w:rsidRPr="00AD0999" w:rsidRDefault="00F5009F" w:rsidP="00F5009F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>4.4.Залуу судлаачдын эрдэм шинжилгээний хур</w:t>
      </w:r>
      <w:r w:rsidR="007218B5" w:rsidRPr="00AD0999">
        <w:rPr>
          <w:rFonts w:ascii="Arial" w:hAnsi="Arial" w:cs="Arial"/>
          <w:sz w:val="24"/>
          <w:szCs w:val="24"/>
          <w:lang w:val="mn-MN"/>
        </w:rPr>
        <w:t>лын нэгдсэн тайланг Монголын Залуу эрдэмтдийн холбоо гаргаж, тухайн жилийн 12 дугаар сарын 01-ний дотор шинжлэх ухаан, технологийн асуудал эрхэлсэн төрийн захиргааны төв байгууллагад ирүүлнэ. Тайланг үндэслэн грантыг олгоно.</w:t>
      </w:r>
    </w:p>
    <w:p w14:paraId="2E58F197" w14:textId="77777777" w:rsidR="00F5009F" w:rsidRPr="00AD0999" w:rsidRDefault="00F5009F" w:rsidP="00700699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53CE81E" w14:textId="70518ED3" w:rsidR="00F5009F" w:rsidRPr="00AD0999" w:rsidRDefault="00F5009F" w:rsidP="00700699">
      <w:pPr>
        <w:jc w:val="both"/>
        <w:rPr>
          <w:rFonts w:ascii="Arial" w:hAnsi="Arial" w:cs="Arial"/>
          <w:sz w:val="24"/>
          <w:szCs w:val="24"/>
          <w:lang w:val="mn-MN"/>
        </w:rPr>
      </w:pPr>
      <w:r w:rsidRPr="00AD0999">
        <w:rPr>
          <w:rFonts w:ascii="Arial" w:hAnsi="Arial" w:cs="Arial"/>
          <w:sz w:val="24"/>
          <w:szCs w:val="24"/>
          <w:lang w:val="mn-MN"/>
        </w:rPr>
        <w:tab/>
      </w:r>
      <w:r w:rsidRPr="00AD0999">
        <w:rPr>
          <w:rFonts w:ascii="Arial" w:hAnsi="Arial" w:cs="Arial"/>
          <w:sz w:val="24"/>
          <w:szCs w:val="24"/>
          <w:lang w:val="mn-MN"/>
        </w:rPr>
        <w:tab/>
      </w:r>
      <w:r w:rsidRPr="00AD0999">
        <w:rPr>
          <w:rFonts w:ascii="Arial" w:hAnsi="Arial" w:cs="Arial"/>
          <w:sz w:val="24"/>
          <w:szCs w:val="24"/>
          <w:lang w:val="mn-MN"/>
        </w:rPr>
        <w:tab/>
      </w:r>
      <w:r w:rsidRPr="00AD0999">
        <w:rPr>
          <w:rFonts w:ascii="Arial" w:hAnsi="Arial" w:cs="Arial"/>
          <w:sz w:val="24"/>
          <w:szCs w:val="24"/>
          <w:lang w:val="mn-MN"/>
        </w:rPr>
        <w:tab/>
      </w:r>
      <w:r w:rsidRPr="00AD0999">
        <w:rPr>
          <w:rFonts w:ascii="Arial" w:hAnsi="Arial" w:cs="Arial"/>
          <w:sz w:val="24"/>
          <w:szCs w:val="24"/>
          <w:lang w:val="mn-MN"/>
        </w:rPr>
        <w:tab/>
        <w:t>---000---</w:t>
      </w:r>
    </w:p>
    <w:sectPr w:rsidR="00F5009F" w:rsidRPr="00AD0999" w:rsidSect="00F5009F">
      <w:headerReference w:type="default" r:id="rId8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BE5F" w14:textId="77777777" w:rsidR="004D286F" w:rsidRDefault="004D286F" w:rsidP="00D16F07">
      <w:pPr>
        <w:spacing w:after="0" w:line="240" w:lineRule="auto"/>
      </w:pPr>
      <w:r>
        <w:separator/>
      </w:r>
    </w:p>
  </w:endnote>
  <w:endnote w:type="continuationSeparator" w:id="0">
    <w:p w14:paraId="043570F3" w14:textId="77777777" w:rsidR="004D286F" w:rsidRDefault="004D286F" w:rsidP="00D1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412D" w14:textId="77777777" w:rsidR="004D286F" w:rsidRDefault="004D286F" w:rsidP="00D16F07">
      <w:pPr>
        <w:spacing w:after="0" w:line="240" w:lineRule="auto"/>
      </w:pPr>
      <w:r>
        <w:separator/>
      </w:r>
    </w:p>
  </w:footnote>
  <w:footnote w:type="continuationSeparator" w:id="0">
    <w:p w14:paraId="5174613F" w14:textId="77777777" w:rsidR="004D286F" w:rsidRDefault="004D286F" w:rsidP="00D1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D685" w14:textId="3D19B65E" w:rsidR="00D16F07" w:rsidRPr="00D16F07" w:rsidRDefault="00D16F07" w:rsidP="00D16F07">
    <w:pPr>
      <w:pStyle w:val="Header"/>
      <w:jc w:val="right"/>
      <w:rPr>
        <w:lang w:val="mn-MN"/>
      </w:rPr>
    </w:pPr>
    <w:r>
      <w:rPr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CC1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14676">
    <w:abstractNumId w:val="8"/>
  </w:num>
  <w:num w:numId="2" w16cid:durableId="1604797726">
    <w:abstractNumId w:val="6"/>
  </w:num>
  <w:num w:numId="3" w16cid:durableId="173424829">
    <w:abstractNumId w:val="5"/>
  </w:num>
  <w:num w:numId="4" w16cid:durableId="1137719963">
    <w:abstractNumId w:val="4"/>
  </w:num>
  <w:num w:numId="5" w16cid:durableId="1601372968">
    <w:abstractNumId w:val="7"/>
  </w:num>
  <w:num w:numId="6" w16cid:durableId="141116130">
    <w:abstractNumId w:val="3"/>
  </w:num>
  <w:num w:numId="7" w16cid:durableId="853222931">
    <w:abstractNumId w:val="2"/>
  </w:num>
  <w:num w:numId="8" w16cid:durableId="1126972557">
    <w:abstractNumId w:val="1"/>
  </w:num>
  <w:num w:numId="9" w16cid:durableId="109755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FDD"/>
    <w:rsid w:val="001D15EC"/>
    <w:rsid w:val="0025485F"/>
    <w:rsid w:val="002844AD"/>
    <w:rsid w:val="00291139"/>
    <w:rsid w:val="0029639D"/>
    <w:rsid w:val="00326F90"/>
    <w:rsid w:val="00331C16"/>
    <w:rsid w:val="0036118A"/>
    <w:rsid w:val="003A4D74"/>
    <w:rsid w:val="004D286F"/>
    <w:rsid w:val="00555443"/>
    <w:rsid w:val="00700699"/>
    <w:rsid w:val="007218B5"/>
    <w:rsid w:val="007D7111"/>
    <w:rsid w:val="00834FE2"/>
    <w:rsid w:val="00913196"/>
    <w:rsid w:val="00AA1D8D"/>
    <w:rsid w:val="00AD0999"/>
    <w:rsid w:val="00B47730"/>
    <w:rsid w:val="00B6062F"/>
    <w:rsid w:val="00C404C3"/>
    <w:rsid w:val="00CA65C3"/>
    <w:rsid w:val="00CB0664"/>
    <w:rsid w:val="00D16F07"/>
    <w:rsid w:val="00E60CD6"/>
    <w:rsid w:val="00E75241"/>
    <w:rsid w:val="00F500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DA229"/>
  <w14:defaultImageDpi w14:val="300"/>
  <w15:docId w15:val="{CD95DFF0-8AA0-4425-8D88-2BFF4A3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7E4743-AB4C-4CC8-A010-668CF3A3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Санчир Гантөмөр</cp:lastModifiedBy>
  <cp:revision>7</cp:revision>
  <cp:lastPrinted>2025-11-19T02:42:00Z</cp:lastPrinted>
  <dcterms:created xsi:type="dcterms:W3CDTF">2025-11-19T03:18:00Z</dcterms:created>
  <dcterms:modified xsi:type="dcterms:W3CDTF">2025-11-19T06:42:00Z</dcterms:modified>
  <cp:category/>
</cp:coreProperties>
</file>