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605C" w14:textId="77777777" w:rsidR="00EC61D2" w:rsidRPr="0089482E" w:rsidRDefault="00EC61D2" w:rsidP="00A971D1">
      <w:pPr>
        <w:jc w:val="center"/>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t>ЗАСГИЙН ГАЗРЫН 2024-2028 ОНЫ 14 МЕГА ТӨСӨЛ</w:t>
      </w:r>
    </w:p>
    <w:p w14:paraId="0382B3AB" w14:textId="723F88F4" w:rsidR="00EC61D2" w:rsidRPr="0089482E" w:rsidRDefault="00EC61D2" w:rsidP="00EC61D2">
      <w:pPr>
        <w:jc w:val="both"/>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t>Монгол Улсын эди</w:t>
      </w:r>
      <w:r w:rsidRPr="0089482E">
        <w:rPr>
          <w:rFonts w:ascii="Arial(body CS)" w:eastAsia="Arial" w:hAnsi="Arial(body CS)" w:cs="Arial"/>
          <w:kern w:val="2"/>
          <w:sz w:val="24"/>
          <w:szCs w:val="24"/>
          <w:lang w:val="mn-MN" w:eastAsia="ja-JP" w:bidi="mn-Mong-MN"/>
          <w14:ligatures w14:val="standardContextual"/>
        </w:rPr>
        <w:t>йн засгийн өс</w:t>
      </w:r>
      <w:r w:rsidR="0050459C" w:rsidRPr="0089482E">
        <w:rPr>
          <w:rFonts w:ascii="Arial(body CS)" w:eastAsia="Arial" w:hAnsi="Arial(body CS)" w:cs="Arial"/>
          <w:kern w:val="2"/>
          <w:sz w:val="24"/>
          <w:szCs w:val="24"/>
          <w:lang w:val="mn-MN" w:eastAsia="ja-JP" w:bidi="mn-Mong-MN"/>
          <w14:ligatures w14:val="standardContextual"/>
        </w:rPr>
        <w:t>ө</w:t>
      </w:r>
      <w:r w:rsidRPr="0089482E">
        <w:rPr>
          <w:rFonts w:ascii="Arial(body CS)" w:eastAsia="Arial" w:hAnsi="Arial(body CS)" w:cs="Arial"/>
          <w:kern w:val="2"/>
          <w:sz w:val="24"/>
          <w:szCs w:val="24"/>
          <w:lang w:val="mn-MN" w:eastAsia="ja-JP" w:bidi="mn-Mong-MN"/>
          <w14:ligatures w14:val="standardContextual"/>
        </w:rPr>
        <w:t xml:space="preserve">лтийг хурдасгах, экспортын орлогыг нэмэгдүүлэх, эрчим хүчний хараат байдлыг бууруулах, дэд бүтцийг хөгжүүлэх зэрэг чухал ач холбогдолтой 14 мега төслийн </w:t>
      </w:r>
      <w:r w:rsidR="0057432D" w:rsidRPr="0089482E">
        <w:rPr>
          <w:rFonts w:ascii="Arial(body CS)" w:eastAsia="Arial" w:hAnsi="Arial(body CS)" w:cs="Arial"/>
          <w:kern w:val="2"/>
          <w:sz w:val="24"/>
          <w:szCs w:val="24"/>
          <w:lang w:val="mn-MN" w:eastAsia="ja-JP" w:bidi="mn-Mong-MN"/>
          <w14:ligatures w14:val="standardContextual"/>
        </w:rPr>
        <w:t>т</w:t>
      </w:r>
      <w:r w:rsidR="0050459C" w:rsidRPr="0089482E">
        <w:rPr>
          <w:rFonts w:ascii="Arial(body CS)" w:eastAsia="Arial" w:hAnsi="Arial(body CS)" w:cs="Arial"/>
          <w:kern w:val="2"/>
          <w:sz w:val="24"/>
          <w:szCs w:val="24"/>
          <w:lang w:val="mn-MN" w:eastAsia="ja-JP" w:bidi="mn-Mong-MN"/>
          <w14:ligatures w14:val="standardContextual"/>
        </w:rPr>
        <w:t>о</w:t>
      </w:r>
      <w:r w:rsidR="0057432D" w:rsidRPr="0089482E">
        <w:rPr>
          <w:rFonts w:ascii="Arial(body CS)" w:eastAsia="Arial" w:hAnsi="Arial(body CS)" w:cs="Arial"/>
          <w:kern w:val="2"/>
          <w:sz w:val="24"/>
          <w:szCs w:val="24"/>
          <w:lang w:val="mn-MN" w:eastAsia="ja-JP" w:bidi="mn-Mong-MN"/>
          <w14:ligatures w14:val="standardContextual"/>
        </w:rPr>
        <w:t>вч</w:t>
      </w:r>
      <w:r w:rsidRPr="0089482E">
        <w:rPr>
          <w:rFonts w:ascii="Arial(body CS)" w:eastAsia="Arial" w:hAnsi="Arial(body CS)" w:cs="Arial"/>
          <w:kern w:val="2"/>
          <w:sz w:val="24"/>
          <w:szCs w:val="24"/>
          <w:lang w:val="mn-MN" w:eastAsia="ja-JP" w:bidi="mn-Mong-MN"/>
          <w14:ligatures w14:val="standardContextual"/>
        </w:rPr>
        <w:t xml:space="preserve"> мэдээллийг хүргэж байна.</w:t>
      </w:r>
    </w:p>
    <w:p w14:paraId="48335F8B" w14:textId="77777777" w:rsidR="00EC61D2" w:rsidRPr="0089482E" w:rsidRDefault="00000000" w:rsidP="00EC61D2">
      <w:pPr>
        <w:jc w:val="both"/>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pict w14:anchorId="6FF6C967">
          <v:rect id="_x0000_i1025" style="width:0;height:1.5pt" o:hralign="center" o:hrstd="t" o:hr="t" fillcolor="#a0a0a0" stroked="f"/>
        </w:pict>
      </w:r>
    </w:p>
    <w:p w14:paraId="75E528B7" w14:textId="77777777" w:rsidR="00EC61D2" w:rsidRPr="0089482E" w:rsidRDefault="00EC61D2" w:rsidP="00EC61D2">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 xml:space="preserve">1. </w:t>
      </w:r>
      <w:proofErr w:type="spellStart"/>
      <w:r w:rsidRPr="0089482E">
        <w:rPr>
          <w:rFonts w:ascii="Arial" w:eastAsiaTheme="majorEastAsia" w:hAnsi="Arial" w:cs="Arial"/>
          <w:b/>
          <w:bCs/>
          <w:spacing w:val="5"/>
          <w:kern w:val="28"/>
          <w:sz w:val="24"/>
          <w:szCs w:val="24"/>
          <w:lang w:val="mn-MN"/>
        </w:rPr>
        <w:t>Гашуунсухайт</w:t>
      </w:r>
      <w:proofErr w:type="spellEnd"/>
      <w:r w:rsidRPr="0089482E">
        <w:rPr>
          <w:rFonts w:ascii="Arial" w:eastAsiaTheme="majorEastAsia" w:hAnsi="Arial" w:cs="Arial"/>
          <w:b/>
          <w:bCs/>
          <w:spacing w:val="5"/>
          <w:kern w:val="28"/>
          <w:sz w:val="24"/>
          <w:szCs w:val="24"/>
          <w:lang w:val="mn-MN"/>
        </w:rPr>
        <w:t>-</w:t>
      </w:r>
      <w:proofErr w:type="spellStart"/>
      <w:r w:rsidRPr="0089482E">
        <w:rPr>
          <w:rFonts w:ascii="Arial" w:eastAsiaTheme="majorEastAsia" w:hAnsi="Arial" w:cs="Arial"/>
          <w:b/>
          <w:bCs/>
          <w:spacing w:val="5"/>
          <w:kern w:val="28"/>
          <w:sz w:val="24"/>
          <w:szCs w:val="24"/>
          <w:lang w:val="mn-MN"/>
        </w:rPr>
        <w:t>Ганцмод</w:t>
      </w:r>
      <w:proofErr w:type="spellEnd"/>
      <w:r w:rsidRPr="0089482E">
        <w:rPr>
          <w:rFonts w:ascii="Arial" w:eastAsiaTheme="majorEastAsia" w:hAnsi="Arial" w:cs="Arial"/>
          <w:b/>
          <w:bCs/>
          <w:spacing w:val="5"/>
          <w:kern w:val="28"/>
          <w:sz w:val="24"/>
          <w:szCs w:val="24"/>
          <w:lang w:val="mn-MN"/>
        </w:rPr>
        <w:t xml:space="preserve">, Ханги-Мандал, </w:t>
      </w:r>
      <w:proofErr w:type="spellStart"/>
      <w:r w:rsidRPr="0089482E">
        <w:rPr>
          <w:rFonts w:ascii="Arial" w:eastAsiaTheme="majorEastAsia" w:hAnsi="Arial" w:cs="Arial"/>
          <w:b/>
          <w:bCs/>
          <w:spacing w:val="5"/>
          <w:kern w:val="28"/>
          <w:sz w:val="24"/>
          <w:szCs w:val="24"/>
          <w:lang w:val="mn-MN"/>
        </w:rPr>
        <w:t>Шивээхүрэн</w:t>
      </w:r>
      <w:proofErr w:type="spellEnd"/>
      <w:r w:rsidRPr="0089482E">
        <w:rPr>
          <w:rFonts w:ascii="Arial" w:eastAsiaTheme="majorEastAsia" w:hAnsi="Arial" w:cs="Arial"/>
          <w:b/>
          <w:bCs/>
          <w:spacing w:val="5"/>
          <w:kern w:val="28"/>
          <w:sz w:val="24"/>
          <w:szCs w:val="24"/>
          <w:lang w:val="mn-MN"/>
        </w:rPr>
        <w:t>-Сэхээ боомтуудын хил дамнасан төмөр зам, терминал</w:t>
      </w:r>
    </w:p>
    <w:p w14:paraId="41CEDB60" w14:textId="58F135CB" w:rsidR="00A971D1" w:rsidRPr="0089482E" w:rsidRDefault="00EC61D2" w:rsidP="00EC61D2">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Экспортын хүчин чад</w:t>
      </w:r>
      <w:r w:rsidR="00A971D1" w:rsidRPr="0089482E">
        <w:rPr>
          <w:rFonts w:ascii="Arial" w:eastAsiaTheme="majorEastAsia" w:hAnsi="Arial" w:cs="Arial"/>
          <w:b/>
          <w:bCs/>
          <w:spacing w:val="5"/>
          <w:kern w:val="28"/>
          <w:sz w:val="24"/>
          <w:szCs w:val="24"/>
          <w:lang w:val="mn-MN"/>
        </w:rPr>
        <w:t>а</w:t>
      </w:r>
      <w:r w:rsidRPr="0089482E">
        <w:rPr>
          <w:rFonts w:ascii="Arial" w:eastAsiaTheme="majorEastAsia" w:hAnsi="Arial" w:cs="Arial"/>
          <w:b/>
          <w:bCs/>
          <w:spacing w:val="5"/>
          <w:kern w:val="28"/>
          <w:sz w:val="24"/>
          <w:szCs w:val="24"/>
          <w:lang w:val="mn-MN"/>
        </w:rPr>
        <w:t xml:space="preserve">л </w:t>
      </w:r>
      <w:r w:rsidRPr="0089482E">
        <w:rPr>
          <w:rFonts w:ascii="Arial" w:eastAsiaTheme="majorEastAsia" w:hAnsi="Arial" w:cs="Arial"/>
          <w:spacing w:val="5"/>
          <w:kern w:val="28"/>
          <w:sz w:val="24"/>
          <w:szCs w:val="24"/>
          <w:lang w:val="mn-MN"/>
        </w:rPr>
        <w:t>нэмэгд</w:t>
      </w:r>
      <w:r w:rsidR="00C30388" w:rsidRPr="0089482E">
        <w:rPr>
          <w:rFonts w:ascii="Arial" w:eastAsiaTheme="majorEastAsia" w:hAnsi="Arial" w:cs="Arial"/>
          <w:spacing w:val="5"/>
          <w:kern w:val="28"/>
          <w:sz w:val="24"/>
          <w:szCs w:val="24"/>
          <w:lang w:val="mn-MN"/>
        </w:rPr>
        <w:t>эж</w:t>
      </w:r>
      <w:r w:rsidRPr="0089482E">
        <w:rPr>
          <w:rFonts w:ascii="Arial" w:eastAsiaTheme="majorEastAsia" w:hAnsi="Arial" w:cs="Arial"/>
          <w:spacing w:val="5"/>
          <w:kern w:val="28"/>
          <w:sz w:val="24"/>
          <w:szCs w:val="24"/>
          <w:lang w:val="mn-MN"/>
        </w:rPr>
        <w:t>,</w:t>
      </w:r>
      <w:r w:rsidR="00C30388" w:rsidRPr="0089482E">
        <w:rPr>
          <w:rFonts w:ascii="Arial" w:eastAsiaTheme="majorEastAsia" w:hAnsi="Arial" w:cs="Arial"/>
          <w:spacing w:val="5"/>
          <w:kern w:val="28"/>
          <w:sz w:val="24"/>
          <w:szCs w:val="24"/>
          <w:lang w:val="mn-MN"/>
        </w:rPr>
        <w:t xml:space="preserve"> </w:t>
      </w:r>
      <w:r w:rsidR="00C30388" w:rsidRPr="0089482E">
        <w:rPr>
          <w:rFonts w:ascii="Arial" w:eastAsiaTheme="majorEastAsia" w:hAnsi="Arial" w:cs="Arial"/>
          <w:b/>
          <w:bCs/>
          <w:spacing w:val="5"/>
          <w:kern w:val="28"/>
          <w:sz w:val="24"/>
          <w:szCs w:val="24"/>
          <w:lang w:val="mn-MN"/>
        </w:rPr>
        <w:t>экспортын орлого 2 дахин</w:t>
      </w:r>
      <w:r w:rsidR="00C30388" w:rsidRPr="0089482E">
        <w:rPr>
          <w:rFonts w:ascii="Arial" w:eastAsiaTheme="majorEastAsia" w:hAnsi="Arial" w:cs="Arial"/>
          <w:spacing w:val="5"/>
          <w:kern w:val="28"/>
          <w:sz w:val="24"/>
          <w:szCs w:val="24"/>
          <w:lang w:val="mn-MN"/>
        </w:rPr>
        <w:t xml:space="preserve">, </w:t>
      </w:r>
      <w:r w:rsidR="00C30388" w:rsidRPr="0089482E">
        <w:rPr>
          <w:rFonts w:ascii="Arial" w:eastAsiaTheme="majorEastAsia" w:hAnsi="Arial" w:cs="Arial"/>
          <w:b/>
          <w:bCs/>
          <w:spacing w:val="5"/>
          <w:kern w:val="28"/>
          <w:sz w:val="24"/>
          <w:szCs w:val="24"/>
          <w:lang w:val="mn-MN"/>
        </w:rPr>
        <w:t>төмөр замаар</w:t>
      </w:r>
      <w:r w:rsidRPr="0089482E">
        <w:rPr>
          <w:rFonts w:ascii="Arial" w:eastAsiaTheme="majorEastAsia" w:hAnsi="Arial" w:cs="Arial"/>
          <w:b/>
          <w:bCs/>
          <w:spacing w:val="5"/>
          <w:kern w:val="28"/>
          <w:sz w:val="24"/>
          <w:szCs w:val="24"/>
          <w:lang w:val="mn-MN"/>
        </w:rPr>
        <w:t xml:space="preserve"> нүүрс</w:t>
      </w:r>
      <w:r w:rsidR="00C30388" w:rsidRPr="0089482E">
        <w:rPr>
          <w:rFonts w:ascii="Arial" w:eastAsiaTheme="majorEastAsia" w:hAnsi="Arial" w:cs="Arial"/>
          <w:b/>
          <w:bCs/>
          <w:spacing w:val="5"/>
          <w:kern w:val="28"/>
          <w:sz w:val="24"/>
          <w:szCs w:val="24"/>
          <w:lang w:val="mn-MN"/>
        </w:rPr>
        <w:t xml:space="preserve"> экспортлох хүчин чадал</w:t>
      </w:r>
      <w:r w:rsidRPr="0089482E">
        <w:rPr>
          <w:rFonts w:ascii="Arial" w:eastAsiaTheme="majorEastAsia" w:hAnsi="Arial" w:cs="Arial"/>
          <w:b/>
          <w:bCs/>
          <w:spacing w:val="5"/>
          <w:kern w:val="28"/>
          <w:sz w:val="24"/>
          <w:szCs w:val="24"/>
          <w:lang w:val="mn-MN"/>
        </w:rPr>
        <w:t xml:space="preserve"> хэмжээг </w:t>
      </w:r>
      <w:r w:rsidR="00C30388" w:rsidRPr="0089482E">
        <w:rPr>
          <w:rFonts w:ascii="Arial" w:eastAsiaTheme="majorEastAsia" w:hAnsi="Arial" w:cs="Arial"/>
          <w:b/>
          <w:bCs/>
          <w:spacing w:val="5"/>
          <w:kern w:val="28"/>
          <w:sz w:val="24"/>
          <w:szCs w:val="24"/>
          <w:lang w:val="mn-MN"/>
        </w:rPr>
        <w:t xml:space="preserve">3 </w:t>
      </w:r>
      <w:r w:rsidRPr="0089482E">
        <w:rPr>
          <w:rFonts w:ascii="Arial" w:eastAsiaTheme="majorEastAsia" w:hAnsi="Arial" w:cs="Arial"/>
          <w:b/>
          <w:bCs/>
          <w:spacing w:val="5"/>
          <w:kern w:val="28"/>
          <w:sz w:val="24"/>
          <w:szCs w:val="24"/>
          <w:lang w:val="mn-MN"/>
        </w:rPr>
        <w:t>дахин</w:t>
      </w:r>
      <w:r w:rsidR="00C30388" w:rsidRPr="0089482E">
        <w:rPr>
          <w:rFonts w:ascii="Arial" w:eastAsiaTheme="majorEastAsia" w:hAnsi="Arial" w:cs="Arial"/>
          <w:spacing w:val="5"/>
          <w:kern w:val="28"/>
          <w:sz w:val="24"/>
          <w:szCs w:val="24"/>
          <w:lang w:val="mn-MN"/>
        </w:rPr>
        <w:t xml:space="preserve">, </w:t>
      </w:r>
      <w:r w:rsidR="00C30388" w:rsidRPr="0089482E">
        <w:rPr>
          <w:rFonts w:ascii="Arial" w:eastAsiaTheme="majorEastAsia" w:hAnsi="Arial" w:cs="Arial"/>
          <w:b/>
          <w:bCs/>
          <w:spacing w:val="5"/>
          <w:kern w:val="28"/>
          <w:sz w:val="24"/>
          <w:szCs w:val="24"/>
          <w:lang w:val="mn-MN"/>
        </w:rPr>
        <w:t>зорчигч болон ачаа тээврийн нэвтрэх хүчин чадал 2 дахин</w:t>
      </w:r>
      <w:r w:rsidR="00C30388" w:rsidRPr="0089482E">
        <w:rPr>
          <w:rFonts w:ascii="Arial" w:eastAsiaTheme="majorEastAsia" w:hAnsi="Arial" w:cs="Arial"/>
          <w:spacing w:val="5"/>
          <w:kern w:val="28"/>
          <w:sz w:val="24"/>
          <w:szCs w:val="24"/>
          <w:lang w:val="mn-MN"/>
        </w:rPr>
        <w:t xml:space="preserve"> нэмэгдэх</w:t>
      </w:r>
      <w:r w:rsidRPr="0089482E">
        <w:rPr>
          <w:rFonts w:ascii="Arial" w:eastAsiaTheme="majorEastAsia" w:hAnsi="Arial" w:cs="Arial"/>
          <w:spacing w:val="5"/>
          <w:kern w:val="28"/>
          <w:sz w:val="24"/>
          <w:szCs w:val="24"/>
          <w:lang w:val="mn-MN"/>
        </w:rPr>
        <w:t>.</w:t>
      </w:r>
      <w:r w:rsidRPr="0089482E">
        <w:rPr>
          <w:rFonts w:ascii="Arial" w:eastAsiaTheme="majorEastAsia" w:hAnsi="Arial" w:cs="Arial"/>
          <w:spacing w:val="5"/>
          <w:kern w:val="28"/>
          <w:sz w:val="24"/>
          <w:szCs w:val="24"/>
          <w:lang w:val="mn-MN"/>
        </w:rPr>
        <w:br/>
      </w: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w:t>
      </w:r>
      <w:r w:rsidR="0089482E">
        <w:rPr>
          <w:rFonts w:ascii="Arial" w:eastAsiaTheme="majorEastAsia" w:hAnsi="Arial" w:cs="Arial"/>
          <w:spacing w:val="5"/>
          <w:kern w:val="28"/>
          <w:sz w:val="24"/>
          <w:szCs w:val="24"/>
          <w:lang w:val="mn-MN"/>
        </w:rPr>
        <w:t xml:space="preserve">БНХАУ-ын </w:t>
      </w:r>
      <w:proofErr w:type="spellStart"/>
      <w:r w:rsidR="0089482E">
        <w:rPr>
          <w:rFonts w:ascii="Arial" w:eastAsiaTheme="majorEastAsia" w:hAnsi="Arial" w:cs="Arial"/>
          <w:spacing w:val="5"/>
          <w:kern w:val="28"/>
          <w:sz w:val="24"/>
          <w:szCs w:val="24"/>
          <w:lang w:val="mn-MN"/>
        </w:rPr>
        <w:t>Эксим</w:t>
      </w:r>
      <w:proofErr w:type="spellEnd"/>
      <w:r w:rsidR="0089482E">
        <w:rPr>
          <w:rFonts w:ascii="Arial" w:eastAsiaTheme="majorEastAsia" w:hAnsi="Arial" w:cs="Arial"/>
          <w:spacing w:val="5"/>
          <w:kern w:val="28"/>
          <w:sz w:val="24"/>
          <w:szCs w:val="24"/>
          <w:lang w:val="mn-MN"/>
        </w:rPr>
        <w:t xml:space="preserve"> банк</w:t>
      </w:r>
      <w:r w:rsidRPr="0089482E">
        <w:rPr>
          <w:rFonts w:ascii="Arial" w:eastAsiaTheme="majorEastAsia" w:hAnsi="Arial" w:cs="Arial"/>
          <w:spacing w:val="5"/>
          <w:kern w:val="28"/>
          <w:sz w:val="24"/>
          <w:szCs w:val="24"/>
          <w:lang w:val="mn-MN"/>
        </w:rPr>
        <w:t xml:space="preserve">, </w:t>
      </w:r>
      <w:r w:rsidR="0089482E">
        <w:rPr>
          <w:rFonts w:ascii="Arial" w:eastAsiaTheme="majorEastAsia" w:hAnsi="Arial" w:cs="Arial"/>
          <w:spacing w:val="5"/>
          <w:kern w:val="28"/>
          <w:sz w:val="24"/>
          <w:szCs w:val="24"/>
          <w:lang w:val="mn-MN"/>
        </w:rPr>
        <w:t>шууд</w:t>
      </w:r>
      <w:r w:rsidRPr="0089482E">
        <w:rPr>
          <w:rFonts w:ascii="Arial" w:eastAsiaTheme="majorEastAsia" w:hAnsi="Arial" w:cs="Arial"/>
          <w:spacing w:val="5"/>
          <w:kern w:val="28"/>
          <w:sz w:val="24"/>
          <w:szCs w:val="24"/>
          <w:lang w:val="mn-MN"/>
        </w:rPr>
        <w:t xml:space="preserve"> хөрөнгө оруулалт.</w:t>
      </w:r>
      <w:r w:rsidR="00A971D1" w:rsidRPr="0089482E">
        <w:rPr>
          <w:rFonts w:ascii="Arial" w:eastAsiaTheme="majorEastAsia" w:hAnsi="Arial" w:cs="Arial"/>
          <w:spacing w:val="5"/>
          <w:kern w:val="28"/>
          <w:sz w:val="24"/>
          <w:szCs w:val="24"/>
          <w:lang w:val="mn-MN"/>
        </w:rPr>
        <w:t xml:space="preserve"> </w:t>
      </w:r>
    </w:p>
    <w:p w14:paraId="7357F0C9" w14:textId="0D79C9F2" w:rsidR="00EC61D2" w:rsidRPr="0089482E" w:rsidRDefault="00EC61D2" w:rsidP="00EC61D2">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Хүрэх үр дүн:</w:t>
      </w:r>
    </w:p>
    <w:p w14:paraId="0FBD360D" w14:textId="77777777" w:rsidR="00EC61D2" w:rsidRPr="0089482E" w:rsidRDefault="00EC61D2" w:rsidP="00EC61D2">
      <w:pPr>
        <w:numPr>
          <w:ilvl w:val="0"/>
          <w:numId w:val="10"/>
        </w:numPr>
        <w:jc w:val="both"/>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t xml:space="preserve">Экспортын орлого </w:t>
      </w:r>
      <w:r w:rsidRPr="0089482E">
        <w:rPr>
          <w:rFonts w:ascii="Arial" w:eastAsiaTheme="majorEastAsia" w:hAnsi="Arial" w:cs="Arial"/>
          <w:b/>
          <w:bCs/>
          <w:spacing w:val="5"/>
          <w:kern w:val="28"/>
          <w:sz w:val="24"/>
          <w:szCs w:val="24"/>
          <w:lang w:val="mn-MN"/>
        </w:rPr>
        <w:t>2 дахин нэмэгдэнэ</w:t>
      </w:r>
      <w:r w:rsidRPr="0089482E">
        <w:rPr>
          <w:rFonts w:ascii="Arial" w:eastAsiaTheme="majorEastAsia" w:hAnsi="Arial" w:cs="Arial"/>
          <w:spacing w:val="5"/>
          <w:kern w:val="28"/>
          <w:sz w:val="24"/>
          <w:szCs w:val="24"/>
          <w:lang w:val="mn-MN"/>
        </w:rPr>
        <w:t>.</w:t>
      </w:r>
    </w:p>
    <w:p w14:paraId="68CF3AE8" w14:textId="77777777" w:rsidR="00EC61D2" w:rsidRPr="0089482E" w:rsidRDefault="00EC61D2" w:rsidP="00EC61D2">
      <w:pPr>
        <w:numPr>
          <w:ilvl w:val="0"/>
          <w:numId w:val="10"/>
        </w:numPr>
        <w:jc w:val="both"/>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t xml:space="preserve">Тээврийн зардал </w:t>
      </w:r>
      <w:r w:rsidRPr="0089482E">
        <w:rPr>
          <w:rFonts w:ascii="Arial" w:eastAsiaTheme="majorEastAsia" w:hAnsi="Arial" w:cs="Arial"/>
          <w:b/>
          <w:bCs/>
          <w:spacing w:val="5"/>
          <w:kern w:val="28"/>
          <w:sz w:val="24"/>
          <w:szCs w:val="24"/>
          <w:lang w:val="mn-MN"/>
        </w:rPr>
        <w:t>50% буурна</w:t>
      </w:r>
      <w:r w:rsidRPr="0089482E">
        <w:rPr>
          <w:rFonts w:ascii="Arial" w:eastAsiaTheme="majorEastAsia" w:hAnsi="Arial" w:cs="Arial"/>
          <w:spacing w:val="5"/>
          <w:kern w:val="28"/>
          <w:sz w:val="24"/>
          <w:szCs w:val="24"/>
          <w:lang w:val="mn-MN"/>
        </w:rPr>
        <w:t>.</w:t>
      </w:r>
    </w:p>
    <w:p w14:paraId="44B87688" w14:textId="77777777" w:rsidR="000A2C72" w:rsidRPr="0089482E" w:rsidRDefault="00EC61D2" w:rsidP="00EC61D2">
      <w:pPr>
        <w:numPr>
          <w:ilvl w:val="0"/>
          <w:numId w:val="10"/>
        </w:numPr>
        <w:jc w:val="both"/>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t xml:space="preserve">Төмөр замаар нүүрс тээвэрлэх хүчин чадал </w:t>
      </w:r>
      <w:r w:rsidRPr="0089482E">
        <w:rPr>
          <w:rFonts w:ascii="Arial" w:eastAsiaTheme="majorEastAsia" w:hAnsi="Arial" w:cs="Arial"/>
          <w:b/>
          <w:bCs/>
          <w:spacing w:val="5"/>
          <w:kern w:val="28"/>
          <w:sz w:val="24"/>
          <w:szCs w:val="24"/>
          <w:lang w:val="mn-MN"/>
        </w:rPr>
        <w:t>3 дахин нэмэгдэнэ</w:t>
      </w:r>
      <w:r w:rsidRPr="0089482E">
        <w:rPr>
          <w:rFonts w:ascii="Arial" w:eastAsiaTheme="majorEastAsia" w:hAnsi="Arial" w:cs="Arial"/>
          <w:spacing w:val="5"/>
          <w:kern w:val="28"/>
          <w:sz w:val="24"/>
          <w:szCs w:val="24"/>
          <w:lang w:val="mn-MN"/>
        </w:rPr>
        <w:t>.</w:t>
      </w:r>
    </w:p>
    <w:p w14:paraId="5A274981" w14:textId="243669A8" w:rsidR="000A2C72" w:rsidRPr="0089482E" w:rsidRDefault="00EC61D2" w:rsidP="000A2C72">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Э</w:t>
      </w:r>
      <w:r w:rsidR="000A2C72" w:rsidRPr="0089482E">
        <w:rPr>
          <w:rFonts w:ascii="Arial" w:eastAsiaTheme="majorEastAsia" w:hAnsi="Arial" w:cs="Arial"/>
          <w:spacing w:val="5"/>
          <w:kern w:val="28"/>
          <w:sz w:val="24"/>
          <w:szCs w:val="24"/>
          <w:lang w:val="mn-MN"/>
        </w:rPr>
        <w:t xml:space="preserve">дгээр төслийг хэрэгжүүлснээр нийт экспортын хүчин чадал 40 сая тонноор буюу </w:t>
      </w:r>
      <w:proofErr w:type="spellStart"/>
      <w:r w:rsidR="000A2C72" w:rsidRPr="0089482E">
        <w:rPr>
          <w:rFonts w:ascii="Arial" w:eastAsiaTheme="majorEastAsia" w:hAnsi="Arial" w:cs="Arial"/>
          <w:spacing w:val="5"/>
          <w:kern w:val="28"/>
          <w:sz w:val="24"/>
          <w:szCs w:val="24"/>
          <w:lang w:val="mn-MN"/>
        </w:rPr>
        <w:t>Гашуунсухайт</w:t>
      </w:r>
      <w:proofErr w:type="spellEnd"/>
      <w:r w:rsidR="000A2C72" w:rsidRPr="0089482E">
        <w:rPr>
          <w:rFonts w:ascii="Arial" w:eastAsiaTheme="majorEastAsia" w:hAnsi="Arial" w:cs="Arial"/>
          <w:spacing w:val="5"/>
          <w:kern w:val="28"/>
          <w:sz w:val="24"/>
          <w:szCs w:val="24"/>
          <w:lang w:val="mn-MN"/>
        </w:rPr>
        <w:t>-</w:t>
      </w:r>
      <w:proofErr w:type="spellStart"/>
      <w:r w:rsidR="000A2C72" w:rsidRPr="0089482E">
        <w:rPr>
          <w:rFonts w:ascii="Arial" w:eastAsiaTheme="majorEastAsia" w:hAnsi="Arial" w:cs="Arial"/>
          <w:spacing w:val="5"/>
          <w:kern w:val="28"/>
          <w:sz w:val="24"/>
          <w:szCs w:val="24"/>
          <w:lang w:val="mn-MN"/>
        </w:rPr>
        <w:t>Ганцмод</w:t>
      </w:r>
      <w:proofErr w:type="spellEnd"/>
      <w:r w:rsidR="000A2C72" w:rsidRPr="0089482E">
        <w:rPr>
          <w:rFonts w:ascii="Arial" w:eastAsiaTheme="majorEastAsia" w:hAnsi="Arial" w:cs="Arial"/>
          <w:spacing w:val="5"/>
          <w:kern w:val="28"/>
          <w:sz w:val="24"/>
          <w:szCs w:val="24"/>
          <w:lang w:val="mn-MN"/>
        </w:rPr>
        <w:t xml:space="preserve"> боомт 20 сая тонн, Ханги-Мандал боомт 10 сая тонн, </w:t>
      </w:r>
      <w:proofErr w:type="spellStart"/>
      <w:r w:rsidR="000A2C72" w:rsidRPr="0089482E">
        <w:rPr>
          <w:rFonts w:ascii="Arial" w:eastAsiaTheme="majorEastAsia" w:hAnsi="Arial" w:cs="Arial"/>
          <w:spacing w:val="5"/>
          <w:kern w:val="28"/>
          <w:sz w:val="24"/>
          <w:szCs w:val="24"/>
          <w:lang w:val="mn-MN"/>
        </w:rPr>
        <w:t>Шивээхүрэн</w:t>
      </w:r>
      <w:proofErr w:type="spellEnd"/>
      <w:r w:rsidR="000A2C72" w:rsidRPr="0089482E">
        <w:rPr>
          <w:rFonts w:ascii="Arial" w:eastAsiaTheme="majorEastAsia" w:hAnsi="Arial" w:cs="Arial"/>
          <w:spacing w:val="5"/>
          <w:kern w:val="28"/>
          <w:sz w:val="24"/>
          <w:szCs w:val="24"/>
          <w:lang w:val="mn-MN"/>
        </w:rPr>
        <w:t>-Сэхээ боомт 10 сая тонноор нэмэгдэж, экспортын орлого 2 дахин, төмөр замаар нүүрс экспортлох хүчин чадал 3 дахин, тээврийн хэрэгсэл хилийн боомтоор түргэн шуурхай нэвтрэх, экспортын өрсөлдөх чадварыг дээшлүүлж, логистикийн зардал буурах боломж бүрдэнэ.</w:t>
      </w:r>
    </w:p>
    <w:p w14:paraId="1CDC757A" w14:textId="77777777" w:rsidR="00EC61D2" w:rsidRPr="0089482E" w:rsidRDefault="00000000" w:rsidP="00EC61D2">
      <w:pPr>
        <w:jc w:val="both"/>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pict w14:anchorId="69995BAB">
          <v:rect id="_x0000_i1026" style="width:0;height:1.5pt" o:hralign="center" o:hrstd="t" o:hr="t" fillcolor="#a0a0a0" stroked="f"/>
        </w:pict>
      </w:r>
    </w:p>
    <w:p w14:paraId="786AA8B6" w14:textId="39565173" w:rsidR="00205D87" w:rsidRPr="0089482E" w:rsidRDefault="00EC61D2" w:rsidP="00EC61D2">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 xml:space="preserve">2. </w:t>
      </w:r>
      <w:r w:rsidR="00205D87" w:rsidRPr="0089482E">
        <w:rPr>
          <w:rFonts w:ascii="Arial" w:eastAsiaTheme="majorEastAsia" w:hAnsi="Arial" w:cs="Arial"/>
          <w:b/>
          <w:bCs/>
          <w:spacing w:val="5"/>
          <w:kern w:val="28"/>
          <w:sz w:val="24"/>
          <w:szCs w:val="24"/>
          <w:lang w:val="mn-MN"/>
        </w:rPr>
        <w:t>Монгол-Францын хамтарсан ураны төсөл</w:t>
      </w:r>
    </w:p>
    <w:p w14:paraId="793FB715" w14:textId="755F8065" w:rsidR="00205D87" w:rsidRPr="0089482E" w:rsidRDefault="00205D87" w:rsidP="00205D87">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w:t>
      </w:r>
      <w:r w:rsidR="00327DE6" w:rsidRPr="0089482E">
        <w:rPr>
          <w:rFonts w:ascii="Arial" w:eastAsiaTheme="majorEastAsia" w:hAnsi="Arial" w:cs="Arial"/>
          <w:spacing w:val="5"/>
          <w:kern w:val="28"/>
          <w:sz w:val="24"/>
          <w:szCs w:val="24"/>
          <w:lang w:val="mn-MN"/>
        </w:rPr>
        <w:t>Ногоон эрчим хүч болох цөмийн эрчим хүчний үндсэн түүхий эд 68.9 мянган тонн ураныг үйлдвэрлэж, нүүрсэнд суурилсан цахилгаан станцуудтай харьцуулахад улс орнуудын хүлэмжийн хийн ялгарлыг 3.9 тэрбум тонноор бууруулж, уур амьсгалын өөрчлөлттэй тэмцэнэ</w:t>
      </w:r>
    </w:p>
    <w:p w14:paraId="1C5F996A" w14:textId="6084F1D9" w:rsidR="00205D87" w:rsidRPr="0089482E" w:rsidRDefault="00205D87" w:rsidP="00205D87">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w:t>
      </w:r>
      <w:r w:rsidR="00327DE6" w:rsidRPr="0089482E">
        <w:rPr>
          <w:rFonts w:ascii="Arial" w:eastAsiaTheme="majorEastAsia" w:hAnsi="Arial" w:cs="Arial"/>
          <w:spacing w:val="5"/>
          <w:kern w:val="28"/>
          <w:sz w:val="24"/>
          <w:szCs w:val="24"/>
          <w:lang w:val="mn-MN"/>
        </w:rPr>
        <w:t>БНФУ-ын ЗГ-ын шууд хөрөнгө оруулалт</w:t>
      </w:r>
    </w:p>
    <w:p w14:paraId="1A8D49DB" w14:textId="7D117508" w:rsidR="00205D87" w:rsidRPr="0089482E" w:rsidRDefault="00205D87" w:rsidP="00205D87">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lastRenderedPageBreak/>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00327DE6" w:rsidRPr="0089482E">
        <w:rPr>
          <w:rFonts w:ascii="Arial" w:eastAsiaTheme="majorEastAsia" w:hAnsi="Arial" w:cs="Arial"/>
          <w:spacing w:val="5"/>
          <w:kern w:val="28"/>
          <w:sz w:val="24"/>
          <w:szCs w:val="24"/>
          <w:lang w:val="mn-MN"/>
        </w:rPr>
        <w:t xml:space="preserve">Жилд 2500 </w:t>
      </w:r>
      <w:proofErr w:type="spellStart"/>
      <w:r w:rsidR="00327DE6" w:rsidRPr="0089482E">
        <w:rPr>
          <w:rFonts w:ascii="Arial" w:eastAsiaTheme="majorEastAsia" w:hAnsi="Arial" w:cs="Arial"/>
          <w:spacing w:val="5"/>
          <w:kern w:val="28"/>
          <w:sz w:val="24"/>
          <w:szCs w:val="24"/>
          <w:lang w:val="mn-MN"/>
        </w:rPr>
        <w:t>тн</w:t>
      </w:r>
      <w:proofErr w:type="spellEnd"/>
      <w:r w:rsidR="00327DE6" w:rsidRPr="0089482E">
        <w:rPr>
          <w:rFonts w:ascii="Arial" w:eastAsiaTheme="majorEastAsia" w:hAnsi="Arial" w:cs="Arial"/>
          <w:spacing w:val="5"/>
          <w:kern w:val="28"/>
          <w:sz w:val="24"/>
          <w:szCs w:val="24"/>
          <w:lang w:val="mn-MN"/>
        </w:rPr>
        <w:t xml:space="preserve"> ураныг нийт 33 жилийн хугацаанд үйлдвэрлэх ба төслийн нийт</w:t>
      </w:r>
      <w:r w:rsidR="00A971D1" w:rsidRPr="0089482E">
        <w:rPr>
          <w:rFonts w:ascii="Arial" w:eastAsiaTheme="majorEastAsia" w:hAnsi="Arial" w:cs="Arial"/>
          <w:spacing w:val="5"/>
          <w:kern w:val="28"/>
          <w:sz w:val="24"/>
          <w:szCs w:val="24"/>
          <w:lang w:val="mn-MN"/>
        </w:rPr>
        <w:t xml:space="preserve"> хугацааны турш</w:t>
      </w:r>
      <w:r w:rsidR="00327DE6" w:rsidRPr="0089482E">
        <w:rPr>
          <w:rFonts w:ascii="Arial" w:eastAsiaTheme="majorEastAsia" w:hAnsi="Arial" w:cs="Arial"/>
          <w:spacing w:val="5"/>
          <w:kern w:val="28"/>
          <w:sz w:val="24"/>
          <w:szCs w:val="24"/>
          <w:lang w:val="mn-MN"/>
        </w:rPr>
        <w:t xml:space="preserve"> улс, орон нутагт төлөх татвар 5.2 тэрбум ам.доллар төвлөрүүлнэ.</w:t>
      </w:r>
    </w:p>
    <w:p w14:paraId="395721F0" w14:textId="6A0AF41F" w:rsidR="00205D87" w:rsidRPr="0089482E" w:rsidRDefault="00205D87" w:rsidP="00205D87">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w:t>
      </w:r>
      <w:r w:rsidR="00327DE6" w:rsidRPr="0089482E">
        <w:rPr>
          <w:rFonts w:ascii="Arial" w:eastAsiaTheme="majorEastAsia" w:hAnsi="Arial" w:cs="Arial"/>
          <w:spacing w:val="5"/>
          <w:kern w:val="28"/>
          <w:sz w:val="24"/>
          <w:szCs w:val="24"/>
          <w:lang w:val="mn-MN"/>
        </w:rPr>
        <w:t xml:space="preserve">Франц, Европын Холбооны стандартад нийцсэн уран олборлох шинэ техник технологи, </w:t>
      </w:r>
      <w:proofErr w:type="spellStart"/>
      <w:r w:rsidR="00327DE6" w:rsidRPr="0089482E">
        <w:rPr>
          <w:rFonts w:ascii="Arial" w:eastAsiaTheme="majorEastAsia" w:hAnsi="Arial" w:cs="Arial"/>
          <w:spacing w:val="5"/>
          <w:kern w:val="28"/>
          <w:sz w:val="24"/>
          <w:szCs w:val="24"/>
          <w:lang w:val="mn-MN"/>
        </w:rPr>
        <w:t>нөү</w:t>
      </w:r>
      <w:proofErr w:type="spellEnd"/>
      <w:r w:rsidR="00327DE6" w:rsidRPr="0089482E">
        <w:rPr>
          <w:rFonts w:ascii="Arial" w:eastAsiaTheme="majorEastAsia" w:hAnsi="Arial" w:cs="Arial"/>
          <w:spacing w:val="5"/>
          <w:kern w:val="28"/>
          <w:sz w:val="24"/>
          <w:szCs w:val="24"/>
          <w:lang w:val="mn-MN"/>
        </w:rPr>
        <w:t xml:space="preserve"> </w:t>
      </w:r>
      <w:proofErr w:type="spellStart"/>
      <w:r w:rsidR="00327DE6" w:rsidRPr="0089482E">
        <w:rPr>
          <w:rFonts w:ascii="Arial" w:eastAsiaTheme="majorEastAsia" w:hAnsi="Arial" w:cs="Arial"/>
          <w:spacing w:val="5"/>
          <w:kern w:val="28"/>
          <w:sz w:val="24"/>
          <w:szCs w:val="24"/>
          <w:lang w:val="mn-MN"/>
        </w:rPr>
        <w:t>хау</w:t>
      </w:r>
      <w:proofErr w:type="spellEnd"/>
      <w:r w:rsidR="00327DE6" w:rsidRPr="0089482E">
        <w:rPr>
          <w:rFonts w:ascii="Arial" w:eastAsiaTheme="majorEastAsia" w:hAnsi="Arial" w:cs="Arial"/>
          <w:spacing w:val="5"/>
          <w:kern w:val="28"/>
          <w:sz w:val="24"/>
          <w:szCs w:val="24"/>
          <w:lang w:val="mn-MN"/>
        </w:rPr>
        <w:t>-г Монголд нутагшуулж, шинэ төрлийн үйлдвэр баригдах, нарийн мэргэжлийн, өндөр үнэлэмжтэй 1600 мэргэжилтэн бэлтгэж, монгол иргэдээс чадварлаг хүний нөөц бүрдүүлнэ.</w:t>
      </w:r>
    </w:p>
    <w:p w14:paraId="48E03F76" w14:textId="77777777" w:rsidR="0050459C" w:rsidRPr="0089482E" w:rsidRDefault="0050459C" w:rsidP="0050459C">
      <w:pPr>
        <w:jc w:val="both"/>
        <w:rPr>
          <w:rFonts w:ascii="Arial" w:eastAsiaTheme="majorEastAsia" w:hAnsi="Arial" w:cs="Arial"/>
          <w:b/>
          <w:bCs/>
          <w:spacing w:val="5"/>
          <w:kern w:val="28"/>
          <w:sz w:val="24"/>
          <w:szCs w:val="24"/>
          <w:lang w:val="mn-MN"/>
        </w:rPr>
      </w:pPr>
    </w:p>
    <w:p w14:paraId="54962A4B" w14:textId="7CC2666C" w:rsidR="0050459C" w:rsidRPr="0089482E" w:rsidRDefault="0050459C" w:rsidP="0050459C">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3. Газрын тос боловсруулах үйлдвэр</w:t>
      </w:r>
    </w:p>
    <w:p w14:paraId="1FE14FA5"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Тус төслийг хэрэгжүүлснээр импортын хараат байдлыг бууруулах, шатахууны үнийг бие даан, уян хатан зохицуулах боломж бүрдэнэ.</w:t>
      </w:r>
    </w:p>
    <w:p w14:paraId="21B942F6" w14:textId="74A48E7D"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БНЭУ-ын </w:t>
      </w:r>
      <w:proofErr w:type="spellStart"/>
      <w:r w:rsidRPr="0089482E">
        <w:rPr>
          <w:rFonts w:ascii="Arial" w:eastAsiaTheme="majorEastAsia" w:hAnsi="Arial" w:cs="Arial"/>
          <w:spacing w:val="5"/>
          <w:kern w:val="28"/>
          <w:sz w:val="24"/>
          <w:szCs w:val="24"/>
          <w:lang w:val="mn-MN"/>
        </w:rPr>
        <w:t>Эксим</w:t>
      </w:r>
      <w:proofErr w:type="spellEnd"/>
      <w:r w:rsidRPr="0089482E">
        <w:rPr>
          <w:rFonts w:ascii="Arial" w:eastAsiaTheme="majorEastAsia" w:hAnsi="Arial" w:cs="Arial"/>
          <w:spacing w:val="5"/>
          <w:kern w:val="28"/>
          <w:sz w:val="24"/>
          <w:szCs w:val="24"/>
          <w:lang w:val="mn-MN"/>
        </w:rPr>
        <w:t xml:space="preserve"> банк, Монгол Улсын Хөгжлийн банк, Эрдэнэс </w:t>
      </w:r>
      <w:proofErr w:type="spellStart"/>
      <w:r w:rsidRPr="0089482E">
        <w:rPr>
          <w:rFonts w:ascii="Arial" w:eastAsiaTheme="majorEastAsia" w:hAnsi="Arial" w:cs="Arial"/>
          <w:spacing w:val="5"/>
          <w:kern w:val="28"/>
          <w:sz w:val="24"/>
          <w:szCs w:val="24"/>
          <w:lang w:val="mn-MN"/>
        </w:rPr>
        <w:t>Тавантолгой</w:t>
      </w:r>
      <w:proofErr w:type="spellEnd"/>
      <w:r w:rsidRPr="0089482E">
        <w:rPr>
          <w:rFonts w:ascii="Arial" w:eastAsiaTheme="majorEastAsia" w:hAnsi="Arial" w:cs="Arial"/>
          <w:spacing w:val="5"/>
          <w:kern w:val="28"/>
          <w:sz w:val="24"/>
          <w:szCs w:val="24"/>
          <w:lang w:val="mn-MN"/>
        </w:rPr>
        <w:t xml:space="preserve"> ХК </w:t>
      </w:r>
    </w:p>
    <w:p w14:paraId="5B4A9EEC"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Шатахууны дотоодын хэрэгцээний 55-60 хувийг хангана. Нефть-химийн аж үйлдвэрийн шинэ салбар бий болно. Жилд 1.5 сая тонн түүхий тосноос 1.3 сая тонн бүтээгдэхүүн гарган авна.</w:t>
      </w:r>
    </w:p>
    <w:p w14:paraId="58BFAF7B"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Нефть-химийн аж үйлдвэрийн шинэ салбар бий болно. Түлш, шатахууны импортын хамаарлаас гарна.</w:t>
      </w:r>
    </w:p>
    <w:p w14:paraId="16EE59AA" w14:textId="4CBBE32A" w:rsidR="0050459C" w:rsidRPr="0089482E" w:rsidRDefault="0050459C" w:rsidP="00EC61D2">
      <w:pPr>
        <w:jc w:val="both"/>
        <w:rPr>
          <w:rFonts w:ascii="Arial" w:eastAsiaTheme="majorEastAsia" w:hAnsi="Arial" w:cs="Arial"/>
          <w:b/>
          <w:bCs/>
          <w:spacing w:val="5"/>
          <w:kern w:val="28"/>
          <w:sz w:val="24"/>
          <w:szCs w:val="24"/>
          <w:lang w:val="mn-MN"/>
        </w:rPr>
      </w:pPr>
    </w:p>
    <w:p w14:paraId="74678B42" w14:textId="77777777" w:rsidR="0050459C" w:rsidRPr="0089482E" w:rsidRDefault="00327DE6" w:rsidP="0050459C">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 xml:space="preserve">4. </w:t>
      </w:r>
      <w:proofErr w:type="spellStart"/>
      <w:r w:rsidR="0050459C" w:rsidRPr="0089482E">
        <w:rPr>
          <w:rFonts w:ascii="Arial" w:eastAsiaTheme="majorEastAsia" w:hAnsi="Arial" w:cs="Arial"/>
          <w:b/>
          <w:bCs/>
          <w:spacing w:val="5"/>
          <w:kern w:val="28"/>
          <w:sz w:val="24"/>
          <w:szCs w:val="24"/>
          <w:lang w:val="mn-MN"/>
        </w:rPr>
        <w:t>Эрдэнэбүрэнгийн</w:t>
      </w:r>
      <w:proofErr w:type="spellEnd"/>
      <w:r w:rsidR="0050459C" w:rsidRPr="0089482E">
        <w:rPr>
          <w:rFonts w:ascii="Arial" w:eastAsiaTheme="majorEastAsia" w:hAnsi="Arial" w:cs="Arial"/>
          <w:b/>
          <w:bCs/>
          <w:spacing w:val="5"/>
          <w:kern w:val="28"/>
          <w:sz w:val="24"/>
          <w:szCs w:val="24"/>
          <w:lang w:val="mn-MN"/>
        </w:rPr>
        <w:t xml:space="preserve"> 90 </w:t>
      </w:r>
      <w:proofErr w:type="spellStart"/>
      <w:r w:rsidR="0050459C" w:rsidRPr="0089482E">
        <w:rPr>
          <w:rFonts w:ascii="Arial" w:eastAsiaTheme="majorEastAsia" w:hAnsi="Arial" w:cs="Arial"/>
          <w:b/>
          <w:bCs/>
          <w:spacing w:val="5"/>
          <w:kern w:val="28"/>
          <w:sz w:val="24"/>
          <w:szCs w:val="24"/>
          <w:lang w:val="mn-MN"/>
        </w:rPr>
        <w:t>МВт</w:t>
      </w:r>
      <w:proofErr w:type="spellEnd"/>
      <w:r w:rsidR="0050459C" w:rsidRPr="0089482E">
        <w:rPr>
          <w:rFonts w:ascii="Arial" w:eastAsiaTheme="majorEastAsia" w:hAnsi="Arial" w:cs="Arial"/>
          <w:b/>
          <w:bCs/>
          <w:spacing w:val="5"/>
          <w:kern w:val="28"/>
          <w:sz w:val="24"/>
          <w:szCs w:val="24"/>
          <w:lang w:val="mn-MN"/>
        </w:rPr>
        <w:t>-ын усан цахилгаан станц</w:t>
      </w:r>
    </w:p>
    <w:p w14:paraId="435655FE" w14:textId="67FB4998"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Баруун бүсийн эрчим хүчний хараат байдлыг арилгах.</w:t>
      </w:r>
      <w:r w:rsidRPr="0089482E">
        <w:rPr>
          <w:rFonts w:ascii="Arial" w:eastAsiaTheme="majorEastAsia" w:hAnsi="Arial" w:cs="Arial"/>
          <w:spacing w:val="5"/>
          <w:kern w:val="28"/>
          <w:sz w:val="24"/>
          <w:szCs w:val="24"/>
          <w:lang w:val="mn-MN"/>
        </w:rPr>
        <w:br/>
      </w: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БНХАУ-ын хөнгөлөлттэй зээл. </w:t>
      </w:r>
    </w:p>
    <w:p w14:paraId="10CD751C"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 xml:space="preserve">Усан сан үүсгэснээр </w:t>
      </w:r>
      <w:r w:rsidRPr="0089482E">
        <w:rPr>
          <w:rFonts w:ascii="Arial" w:eastAsiaTheme="majorEastAsia" w:hAnsi="Arial" w:cs="Arial"/>
          <w:b/>
          <w:bCs/>
          <w:spacing w:val="5"/>
          <w:kern w:val="28"/>
          <w:sz w:val="24"/>
          <w:szCs w:val="24"/>
          <w:lang w:val="mn-MN"/>
        </w:rPr>
        <w:t>1,14 тэрбум м3</w:t>
      </w:r>
      <w:r w:rsidRPr="0089482E">
        <w:rPr>
          <w:rFonts w:ascii="Arial" w:eastAsiaTheme="majorEastAsia" w:hAnsi="Arial" w:cs="Arial"/>
          <w:spacing w:val="5"/>
          <w:kern w:val="28"/>
          <w:sz w:val="24"/>
          <w:szCs w:val="24"/>
          <w:lang w:val="mn-MN"/>
        </w:rPr>
        <w:t xml:space="preserve"> хэмжээний цэвэр усны нөөц бүрдэж, жилд 366 сая </w:t>
      </w:r>
      <w:proofErr w:type="spellStart"/>
      <w:r w:rsidRPr="0089482E">
        <w:rPr>
          <w:rFonts w:ascii="Arial" w:eastAsiaTheme="majorEastAsia" w:hAnsi="Arial" w:cs="Arial"/>
          <w:spacing w:val="5"/>
          <w:kern w:val="28"/>
          <w:sz w:val="24"/>
          <w:szCs w:val="24"/>
          <w:lang w:val="mn-MN"/>
        </w:rPr>
        <w:t>кВт</w:t>
      </w:r>
      <w:proofErr w:type="spellEnd"/>
      <w:r w:rsidRPr="0089482E">
        <w:rPr>
          <w:rFonts w:ascii="Arial" w:eastAsiaTheme="majorEastAsia" w:hAnsi="Arial" w:cs="Arial"/>
          <w:spacing w:val="5"/>
          <w:kern w:val="28"/>
          <w:sz w:val="24"/>
          <w:szCs w:val="24"/>
          <w:lang w:val="mn-MN"/>
        </w:rPr>
        <w:t>.цаг цахилгаан эрчим хүч үйлдвэрлэнэ. Хүлэмжийн хийг жилд ойролцоогоор 756.6 мянган тонн нүүрс шатаасантай тэнцэх хэмжээний 1.3 сая тонн нүүрсхүчлийн хийн ялгаралтыг бууруулна.</w:t>
      </w:r>
    </w:p>
    <w:p w14:paraId="351261B4" w14:textId="77777777" w:rsidR="0050459C"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Баруун бүсийн аймгуудын эрчим хүчний хангамжийг сайжруулна</w:t>
      </w:r>
    </w:p>
    <w:p w14:paraId="631D47D7" w14:textId="77777777" w:rsidR="0089482E" w:rsidRPr="0089482E" w:rsidRDefault="0089482E" w:rsidP="0050459C">
      <w:pPr>
        <w:jc w:val="both"/>
        <w:rPr>
          <w:rFonts w:ascii="Arial" w:eastAsiaTheme="majorEastAsia" w:hAnsi="Arial" w:cs="Arial"/>
          <w:spacing w:val="5"/>
          <w:kern w:val="28"/>
          <w:sz w:val="24"/>
          <w:szCs w:val="24"/>
          <w:lang w:val="mn-MN"/>
        </w:rPr>
      </w:pPr>
    </w:p>
    <w:p w14:paraId="4977CBA1" w14:textId="77777777" w:rsidR="0050459C" w:rsidRPr="0089482E" w:rsidRDefault="0050459C" w:rsidP="0050459C">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lastRenderedPageBreak/>
        <w:t xml:space="preserve">5. </w:t>
      </w:r>
      <w:proofErr w:type="spellStart"/>
      <w:r w:rsidRPr="0089482E">
        <w:rPr>
          <w:rFonts w:ascii="Arial" w:eastAsiaTheme="majorEastAsia" w:hAnsi="Arial" w:cs="Arial"/>
          <w:b/>
          <w:bCs/>
          <w:spacing w:val="5"/>
          <w:kern w:val="28"/>
          <w:sz w:val="24"/>
          <w:szCs w:val="24"/>
          <w:lang w:val="mn-MN"/>
        </w:rPr>
        <w:t>Тавантолгой</w:t>
      </w:r>
      <w:proofErr w:type="spellEnd"/>
      <w:r w:rsidRPr="0089482E">
        <w:rPr>
          <w:rFonts w:ascii="Arial" w:eastAsiaTheme="majorEastAsia" w:hAnsi="Arial" w:cs="Arial"/>
          <w:b/>
          <w:bCs/>
          <w:spacing w:val="5"/>
          <w:kern w:val="28"/>
          <w:sz w:val="24"/>
          <w:szCs w:val="24"/>
          <w:lang w:val="mn-MN"/>
        </w:rPr>
        <w:t xml:space="preserve"> 450 </w:t>
      </w:r>
      <w:proofErr w:type="spellStart"/>
      <w:r w:rsidRPr="0089482E">
        <w:rPr>
          <w:rFonts w:ascii="Arial" w:eastAsiaTheme="majorEastAsia" w:hAnsi="Arial" w:cs="Arial"/>
          <w:b/>
          <w:bCs/>
          <w:spacing w:val="5"/>
          <w:kern w:val="28"/>
          <w:sz w:val="24"/>
          <w:szCs w:val="24"/>
          <w:lang w:val="mn-MN"/>
        </w:rPr>
        <w:t>МВт</w:t>
      </w:r>
      <w:proofErr w:type="spellEnd"/>
      <w:r w:rsidRPr="0089482E">
        <w:rPr>
          <w:rFonts w:ascii="Arial" w:eastAsiaTheme="majorEastAsia" w:hAnsi="Arial" w:cs="Arial"/>
          <w:b/>
          <w:bCs/>
          <w:spacing w:val="5"/>
          <w:kern w:val="28"/>
          <w:sz w:val="24"/>
          <w:szCs w:val="24"/>
          <w:lang w:val="mn-MN"/>
        </w:rPr>
        <w:t>-ын дулааны цахилгаан станц</w:t>
      </w:r>
    </w:p>
    <w:p w14:paraId="13CBAD58"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Өмнөд бүсийн уул уурхайн эрчим хүчний хэрэгцээг дотоодоос хангах.</w:t>
      </w:r>
    </w:p>
    <w:p w14:paraId="07C5B1E2" w14:textId="173E1665"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Төрийн өмчит ААН-ийн хөрөнгө оруулалт, Төр, хувийн хэвшлийн түншлэл, бусад эх үүсвэр </w:t>
      </w:r>
    </w:p>
    <w:p w14:paraId="4645E552" w14:textId="77777777" w:rsidR="0050459C" w:rsidRPr="0089482E" w:rsidRDefault="0050459C" w:rsidP="0050459C">
      <w:pPr>
        <w:jc w:val="both"/>
        <w:rPr>
          <w:rFonts w:eastAsia="SimSun"/>
          <w:bCs/>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 xml:space="preserve">Говийн бүсийн стратегийн орд газруудыг эдийн засгийн эргэлтэд оруулж, тэдгээрийг дотоодын эрчим хүчний системээс хангаж, импортын эрчим хүчний хэрэглээг хязгаарлан жилд </w:t>
      </w:r>
      <w:r w:rsidRPr="0089482E">
        <w:rPr>
          <w:rFonts w:ascii="Arial" w:eastAsiaTheme="majorEastAsia" w:hAnsi="Arial" w:cs="Arial"/>
          <w:b/>
          <w:bCs/>
          <w:spacing w:val="5"/>
          <w:kern w:val="28"/>
          <w:sz w:val="24"/>
          <w:szCs w:val="24"/>
          <w:lang w:val="mn-MN"/>
        </w:rPr>
        <w:t>120-140 сая ам. долларын</w:t>
      </w:r>
      <w:r w:rsidRPr="0089482E">
        <w:rPr>
          <w:rFonts w:ascii="Arial" w:eastAsiaTheme="majorEastAsia" w:hAnsi="Arial" w:cs="Arial"/>
          <w:spacing w:val="5"/>
          <w:kern w:val="28"/>
          <w:sz w:val="24"/>
          <w:szCs w:val="24"/>
          <w:lang w:val="mn-MN"/>
        </w:rPr>
        <w:t xml:space="preserve"> гадагш чиглэсэн валютын урсгалыг дотооддоо үлдээж, улс болон орон нутгийн төсөвт жилд 34.5 сая ам. долларын татвар, хураамжийг төвлөрүүлнэ.</w:t>
      </w:r>
    </w:p>
    <w:p w14:paraId="027B59CD"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Уул уурхайн бүсийн эрчим хүчний хангамжийг тогтвортой болгоно.</w:t>
      </w:r>
    </w:p>
    <w:p w14:paraId="1630A143" w14:textId="0F7DB1E6" w:rsidR="0050459C" w:rsidRPr="0089482E" w:rsidRDefault="0050459C" w:rsidP="0050459C">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6. Нүүрс-хими, кокс-химийн цогцолбор</w:t>
      </w:r>
    </w:p>
    <w:p w14:paraId="62A74D05"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Металлургийн үйлдвэрлэлийг эх орондоо хөгжүүлэх, улмаар гарган авсан коксыг өндөр үнэтэйгээр экспортлох боломж бий болгохоос гадна коксын үйлдвэрлэлийг дагалдан хөгжүүлэх шаардлагатай химийн үйлдвэрлэлийг хөгжүүлэх боломжийг бүрдүүлнэ.</w:t>
      </w:r>
    </w:p>
    <w:p w14:paraId="4742B62C" w14:textId="1692400E"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 хувийн хэвшлийн түншлэл </w:t>
      </w:r>
    </w:p>
    <w:p w14:paraId="65538B67"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hAnsi="Arial" w:cs="Arial"/>
          <w:kern w:val="2"/>
          <w:sz w:val="24"/>
          <w:szCs w:val="24"/>
          <w:lang w:val="mn-MN" w:eastAsia="ja-JP" w:bidi="mn-Mong-MN"/>
          <w14:ligatures w14:val="standardContextual"/>
        </w:rPr>
        <w:t xml:space="preserve">Кокс эрчим хүчний үйлдвэр нь 2.7 сая тонн баяжуулсан нүүрсийг боловсруулж 2 сая тонн кокс боловсруулж, 1.7 </w:t>
      </w:r>
      <w:proofErr w:type="spellStart"/>
      <w:r w:rsidRPr="0089482E">
        <w:rPr>
          <w:rFonts w:ascii="Arial" w:hAnsi="Arial" w:cs="Arial"/>
          <w:kern w:val="2"/>
          <w:sz w:val="24"/>
          <w:szCs w:val="24"/>
          <w:lang w:val="mn-MN" w:eastAsia="ja-JP" w:bidi="mn-Mong-MN"/>
          <w14:ligatures w14:val="standardContextual"/>
        </w:rPr>
        <w:t>МВт</w:t>
      </w:r>
      <w:proofErr w:type="spellEnd"/>
      <w:r w:rsidRPr="0089482E">
        <w:rPr>
          <w:rFonts w:ascii="Arial" w:hAnsi="Arial" w:cs="Arial"/>
          <w:kern w:val="2"/>
          <w:sz w:val="24"/>
          <w:szCs w:val="24"/>
          <w:lang w:val="mn-MN" w:eastAsia="ja-JP" w:bidi="mn-Mong-MN"/>
          <w14:ligatures w14:val="standardContextual"/>
        </w:rPr>
        <w:t xml:space="preserve"> эрчим хүч үйлдвэрлэнэ.</w:t>
      </w:r>
    </w:p>
    <w:p w14:paraId="5117CAF4" w14:textId="77777777" w:rsidR="0050459C" w:rsidRPr="0089482E" w:rsidRDefault="0050459C" w:rsidP="0050459C">
      <w:pPr>
        <w:jc w:val="both"/>
        <w:rPr>
          <w:rFonts w:ascii="Arial" w:hAnsi="Arial" w:cs="Arial"/>
          <w:kern w:val="2"/>
          <w:sz w:val="24"/>
          <w:szCs w:val="24"/>
          <w:lang w:val="mn-MN" w:eastAsia="ja-JP" w:bidi="mn-Mong-MN"/>
          <w14:ligatures w14:val="standardContextual"/>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w:t>
      </w:r>
      <w:r w:rsidRPr="0089482E">
        <w:rPr>
          <w:rFonts w:ascii="Arial" w:hAnsi="Arial" w:cs="Arial"/>
          <w:kern w:val="2"/>
          <w:sz w:val="24"/>
          <w:szCs w:val="24"/>
          <w:lang w:val="mn-MN" w:eastAsia="ja-JP" w:bidi="mn-Mong-MN"/>
          <w14:ligatures w14:val="standardContextual"/>
        </w:rPr>
        <w:t>Дагалдах бүтээгдэхүүнийг боловсруулж төрөл бүрийн химийн бүтээгдэхүүн үйлдвэрлэж химийн үйлдвэрлэлийн түүхий эдийг дотооддоо хангах боломжийг бүрдүүлэх. Харин кокс-химийн үйлдвэрийн хувьд эрчим хүчний хэрэглээнд коксыг боловсруулахад</w:t>
      </w:r>
      <w:r w:rsidRPr="0089482E">
        <w:rPr>
          <w:rFonts w:ascii="Arial" w:hAnsi="Arial" w:cs="Arial"/>
          <w:kern w:val="2"/>
          <w:sz w:val="24"/>
          <w:szCs w:val="24"/>
          <w:lang w:val="mn-MN" w:eastAsia="ja-JP" w:bidi="mn-Mong-MN"/>
          <w14:ligatures w14:val="standardContextual"/>
        </w:rPr>
        <w:tab/>
        <w:t xml:space="preserve">гарч байгаа бүтээгдэхүүнийг ашиглах нь эдийн засгийн хувьд үнэ цэнийг алдагдуулахаар, өөрөөр хэлбэл химийн үйлдвэрийн дагалдах үйлдвэрлэл, бүтээгдэхүүн бий болсноор химийн үйлдвэрлэл хөгжинө. Ингэснээр өртөг шингэсэн бүтээгдэхүүн бий болгох, хувийн хэвшил, </w:t>
      </w:r>
      <w:proofErr w:type="spellStart"/>
      <w:r w:rsidRPr="0089482E">
        <w:rPr>
          <w:rFonts w:ascii="Arial" w:hAnsi="Arial" w:cs="Arial"/>
          <w:kern w:val="2"/>
          <w:sz w:val="24"/>
          <w:szCs w:val="24"/>
          <w:lang w:val="mn-MN" w:eastAsia="ja-JP" w:bidi="mn-Mong-MN"/>
          <w14:ligatures w14:val="standardContextual"/>
        </w:rPr>
        <w:t>ЖДҮ</w:t>
      </w:r>
      <w:proofErr w:type="spellEnd"/>
      <w:r w:rsidRPr="0089482E">
        <w:rPr>
          <w:rFonts w:ascii="Arial" w:hAnsi="Arial" w:cs="Arial"/>
          <w:kern w:val="2"/>
          <w:sz w:val="24"/>
          <w:szCs w:val="24"/>
          <w:lang w:val="mn-MN" w:eastAsia="ja-JP" w:bidi="mn-Mong-MN"/>
          <w14:ligatures w14:val="standardContextual"/>
        </w:rPr>
        <w:t>-ийг дэмжих боломжийг бүрдүүлнэ.</w:t>
      </w:r>
    </w:p>
    <w:p w14:paraId="2E64A888" w14:textId="77777777" w:rsidR="0050459C" w:rsidRPr="0089482E" w:rsidRDefault="0050459C" w:rsidP="0050459C">
      <w:pPr>
        <w:jc w:val="both"/>
        <w:rPr>
          <w:rFonts w:ascii="Arial" w:eastAsiaTheme="majorEastAsia" w:hAnsi="Arial" w:cs="Arial"/>
          <w:b/>
          <w:bCs/>
          <w:spacing w:val="5"/>
          <w:kern w:val="28"/>
          <w:sz w:val="24"/>
          <w:szCs w:val="24"/>
          <w:lang w:val="mn-MN"/>
        </w:rPr>
      </w:pPr>
    </w:p>
    <w:p w14:paraId="064AE3FF" w14:textId="7E08D412" w:rsidR="0050459C" w:rsidRPr="0089482E" w:rsidRDefault="001F3196" w:rsidP="0050459C">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lastRenderedPageBreak/>
        <w:t>7</w:t>
      </w:r>
      <w:r w:rsidR="0050459C" w:rsidRPr="0089482E">
        <w:rPr>
          <w:rFonts w:ascii="Arial" w:eastAsiaTheme="majorEastAsia" w:hAnsi="Arial" w:cs="Arial"/>
          <w:b/>
          <w:bCs/>
          <w:spacing w:val="5"/>
          <w:kern w:val="28"/>
          <w:sz w:val="24"/>
          <w:szCs w:val="24"/>
          <w:lang w:val="mn-MN"/>
        </w:rPr>
        <w:t>. Зэс боловсруулах үйлдвэр</w:t>
      </w:r>
    </w:p>
    <w:p w14:paraId="02196397"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Жилд 560 мянган тонн зэсийн баяжмал боловсруулж, 125 мянган тонн </w:t>
      </w:r>
      <w:proofErr w:type="spellStart"/>
      <w:r w:rsidRPr="0089482E">
        <w:rPr>
          <w:rFonts w:ascii="Arial" w:eastAsiaTheme="majorEastAsia" w:hAnsi="Arial" w:cs="Arial"/>
          <w:spacing w:val="5"/>
          <w:kern w:val="28"/>
          <w:sz w:val="24"/>
          <w:szCs w:val="24"/>
          <w:lang w:val="mn-MN"/>
        </w:rPr>
        <w:t>катодын</w:t>
      </w:r>
      <w:proofErr w:type="spellEnd"/>
      <w:r w:rsidRPr="0089482E">
        <w:rPr>
          <w:rFonts w:ascii="Arial" w:eastAsiaTheme="majorEastAsia" w:hAnsi="Arial" w:cs="Arial"/>
          <w:spacing w:val="5"/>
          <w:kern w:val="28"/>
          <w:sz w:val="24"/>
          <w:szCs w:val="24"/>
          <w:lang w:val="mn-MN"/>
        </w:rPr>
        <w:t xml:space="preserve"> зэс, 72 кг алт, 38.2 тонн мөнгөн гулдмай болон 182 мянган тонн элементийн хүхэр үйлдвэрлэж, 1.1 тэрбум ам.долларын борлуулалтын орлогыг бүрдүүлнэ</w:t>
      </w:r>
    </w:p>
    <w:p w14:paraId="230E42F1" w14:textId="13B683CC"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Төрийн өмчит ААН-ийн хөрөнгө оруулалт, Төр, хувийн хэвшлийн түншлэл, бусад эх үүсвэр </w:t>
      </w:r>
    </w:p>
    <w:p w14:paraId="752ADC09"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proofErr w:type="spellStart"/>
      <w:r w:rsidRPr="0089482E">
        <w:rPr>
          <w:rFonts w:ascii="Arial" w:eastAsiaTheme="majorEastAsia" w:hAnsi="Arial" w:cs="Arial"/>
          <w:spacing w:val="5"/>
          <w:kern w:val="28"/>
          <w:sz w:val="24"/>
          <w:szCs w:val="24"/>
          <w:lang w:val="mn-MN"/>
        </w:rPr>
        <w:t>Катодын</w:t>
      </w:r>
      <w:proofErr w:type="spellEnd"/>
      <w:r w:rsidRPr="0089482E">
        <w:rPr>
          <w:rFonts w:ascii="Arial" w:eastAsiaTheme="majorEastAsia" w:hAnsi="Arial" w:cs="Arial"/>
          <w:spacing w:val="5"/>
          <w:kern w:val="28"/>
          <w:sz w:val="24"/>
          <w:szCs w:val="24"/>
          <w:lang w:val="mn-MN"/>
        </w:rPr>
        <w:t xml:space="preserve"> зэсийн үйлдвэр нь дотоодын зэс утас, кабель, цахилгаан тоног төхөөрөмж үйлдвэрлэх салбарыг хөгжүүлэхэд томоохон хувь нэмэр үзүүлнэ. Үйлдвэрээс гарган авах 182 мянган тонн элементийн хүхэр нь химийн болон бордооны үйлдвэрлэлд өргөн ашиглагдах тул нэмүү өртөг шингэсэн бүтээгдэхүүн үйлдвэрлэх боломжийг нэмэгдүүлнэ</w:t>
      </w:r>
    </w:p>
    <w:p w14:paraId="084836DD"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Тухайн цогцолборт хэрэгжих боломжтой шинэ шинэ төслүүдийн ашигт ажиллагаанаас шалтгаалж, тасралтгүй өсөн нэмэгдэх бүрэн боломжтойн дээр ажлын байр нэмэгдүүлэх, гадаад дотоодын томоохон хөрөнгө оруулагчдыг татах, урт хугацаанд үйл ажиллагаа эрхлэх боломжийг бүрдүүлэх, жижиг, дунд үйлдвэрийг хөгжүүлэх хөтөлбөрүүдийн бодит хэрэгжилтийг хангах суурь нөхцөлийг бий болгоно.</w:t>
      </w:r>
    </w:p>
    <w:p w14:paraId="6481C532" w14:textId="77777777" w:rsidR="0050459C" w:rsidRPr="0089482E" w:rsidRDefault="0050459C" w:rsidP="0050459C">
      <w:pPr>
        <w:jc w:val="both"/>
        <w:rPr>
          <w:rFonts w:ascii="Arial" w:eastAsiaTheme="majorEastAsia" w:hAnsi="Arial" w:cs="Arial"/>
          <w:spacing w:val="5"/>
          <w:kern w:val="28"/>
          <w:sz w:val="24"/>
          <w:szCs w:val="24"/>
          <w:lang w:val="mn-MN"/>
        </w:rPr>
      </w:pPr>
    </w:p>
    <w:p w14:paraId="430DB302" w14:textId="7132A02D" w:rsidR="0050459C" w:rsidRPr="0089482E" w:rsidRDefault="001F3196" w:rsidP="0050459C">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8</w:t>
      </w:r>
      <w:r w:rsidR="0050459C" w:rsidRPr="0089482E">
        <w:rPr>
          <w:rFonts w:ascii="Arial" w:eastAsiaTheme="majorEastAsia" w:hAnsi="Arial" w:cs="Arial"/>
          <w:b/>
          <w:bCs/>
          <w:spacing w:val="5"/>
          <w:kern w:val="28"/>
          <w:sz w:val="24"/>
          <w:szCs w:val="24"/>
          <w:lang w:val="mn-MN"/>
        </w:rPr>
        <w:t>. Орхон-Онги, Хэрлэн-Тоонот ус дамжуулах хоолой барих</w:t>
      </w:r>
    </w:p>
    <w:p w14:paraId="7F993402"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Экологийн төслийн үр ашгийг дээшлүүлэн эдийн засгийн эргэлтэд оруулах, говийн бүсийн уул уурхайн өсөн нэмэгдэж буй усны хэрэгцээг хангах</w:t>
      </w:r>
    </w:p>
    <w:p w14:paraId="336D1A3A" w14:textId="5DB37699"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 хувийн хэвшлийн түншлэл, бусад эх үүсвэр </w:t>
      </w:r>
    </w:p>
    <w:p w14:paraId="7B93F351"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Хүлэмжийн хийн ялгарлыг 30 мянган тонн оор бууруулж, 51.6 тэрбум м3/с цэвэр усыг хуримтлуулна.</w:t>
      </w:r>
    </w:p>
    <w:p w14:paraId="75EA58DE" w14:textId="77777777" w:rsidR="0050459C"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Говийн бүс нутаг дахь эдийн засгийн хөгжил, хуурайшилтыг багасгах, нэмэлт усны нөөц нь хот суурин газар руу чиглэх хүн амын төвлөрөлтийг багасгах, хүн ам, хөдөө аж ахуйн зориулалтаар ашиглах усны хэрэглээг хангах, цөлжилтийг бууруулах, отор нүүдлийг багасгах олон талын ач холбогдолтой.</w:t>
      </w:r>
    </w:p>
    <w:p w14:paraId="633E344A" w14:textId="77777777" w:rsidR="0089482E" w:rsidRPr="0089482E" w:rsidRDefault="0089482E" w:rsidP="0050459C">
      <w:pPr>
        <w:jc w:val="both"/>
        <w:rPr>
          <w:rFonts w:ascii="Arial" w:eastAsiaTheme="majorEastAsia" w:hAnsi="Arial" w:cs="Arial"/>
          <w:spacing w:val="5"/>
          <w:kern w:val="28"/>
          <w:sz w:val="24"/>
          <w:szCs w:val="24"/>
          <w:lang w:val="mn-MN"/>
        </w:rPr>
      </w:pPr>
    </w:p>
    <w:p w14:paraId="20CA8449" w14:textId="1C2F30EE" w:rsidR="00640DE6" w:rsidRPr="0089482E" w:rsidRDefault="001F3196" w:rsidP="00640DE6">
      <w:pPr>
        <w:jc w:val="both"/>
        <w:rPr>
          <w:rFonts w:ascii="Arial" w:eastAsiaTheme="majorEastAsia" w:hAnsi="Arial" w:cs="Arial"/>
          <w:b/>
          <w:bCs/>
          <w:spacing w:val="5"/>
          <w:kern w:val="28"/>
          <w:sz w:val="24"/>
          <w:szCs w:val="24"/>
          <w:lang w:val="mn-MN"/>
        </w:rPr>
      </w:pPr>
      <w:r w:rsidRPr="0089482E">
        <w:rPr>
          <w:rFonts w:ascii="Arial" w:hAnsi="Arial" w:cs="Arial"/>
          <w:b/>
          <w:bCs/>
          <w:kern w:val="2"/>
          <w:sz w:val="24"/>
          <w:szCs w:val="24"/>
          <w:lang w:val="mn-MN" w:eastAsia="ja-JP" w:bidi="mn-Mong-MN"/>
          <w14:ligatures w14:val="standardContextual"/>
        </w:rPr>
        <w:lastRenderedPageBreak/>
        <w:t>9</w:t>
      </w:r>
      <w:r w:rsidR="00640DE6" w:rsidRPr="0089482E">
        <w:rPr>
          <w:rFonts w:ascii="Arial" w:hAnsi="Arial" w:cs="Arial"/>
          <w:kern w:val="2"/>
          <w:sz w:val="24"/>
          <w:szCs w:val="24"/>
          <w:lang w:val="mn-MN" w:eastAsia="ja-JP" w:bidi="mn-Mong-MN"/>
          <w14:ligatures w14:val="standardContextual"/>
        </w:rPr>
        <w:t xml:space="preserve">. </w:t>
      </w:r>
      <w:r w:rsidR="00640DE6" w:rsidRPr="0089482E">
        <w:rPr>
          <w:rFonts w:ascii="Arial" w:eastAsiaTheme="majorEastAsia" w:hAnsi="Arial" w:cs="Arial"/>
          <w:b/>
          <w:bCs/>
          <w:spacing w:val="5"/>
          <w:kern w:val="28"/>
          <w:sz w:val="24"/>
          <w:szCs w:val="24"/>
          <w:lang w:val="mn-MN"/>
        </w:rPr>
        <w:t xml:space="preserve">Эгийн голын 310 </w:t>
      </w:r>
      <w:proofErr w:type="spellStart"/>
      <w:r w:rsidR="00640DE6" w:rsidRPr="0089482E">
        <w:rPr>
          <w:rFonts w:ascii="Arial" w:eastAsiaTheme="majorEastAsia" w:hAnsi="Arial" w:cs="Arial"/>
          <w:b/>
          <w:bCs/>
          <w:spacing w:val="5"/>
          <w:kern w:val="28"/>
          <w:sz w:val="24"/>
          <w:szCs w:val="24"/>
          <w:lang w:val="mn-MN"/>
        </w:rPr>
        <w:t>МВт</w:t>
      </w:r>
      <w:proofErr w:type="spellEnd"/>
      <w:r w:rsidR="00640DE6" w:rsidRPr="0089482E">
        <w:rPr>
          <w:rFonts w:ascii="Arial" w:eastAsiaTheme="majorEastAsia" w:hAnsi="Arial" w:cs="Arial"/>
          <w:b/>
          <w:bCs/>
          <w:spacing w:val="5"/>
          <w:kern w:val="28"/>
          <w:sz w:val="24"/>
          <w:szCs w:val="24"/>
          <w:lang w:val="mn-MN"/>
        </w:rPr>
        <w:t>-ын усан цахилгаан станц</w:t>
      </w:r>
    </w:p>
    <w:p w14:paraId="1441A9FB" w14:textId="77777777" w:rsidR="00640DE6" w:rsidRPr="0089482E" w:rsidRDefault="00640DE6" w:rsidP="00640DE6">
      <w:pPr>
        <w:snapToGrid w:val="0"/>
        <w:spacing w:before="240" w:after="160" w:line="240" w:lineRule="auto"/>
        <w:jc w:val="both"/>
        <w:rPr>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w:t>
      </w:r>
      <w:r w:rsidRPr="0089482E">
        <w:rPr>
          <w:rFonts w:ascii="Arial(body CS)" w:eastAsia="Arial" w:hAnsi="Arial(body CS)" w:cs="Arial"/>
          <w:kern w:val="2"/>
          <w:sz w:val="24"/>
          <w:szCs w:val="24"/>
          <w:lang w:val="mn-MN" w:eastAsia="ja-JP" w:bidi="mn-Mong-MN"/>
          <w14:ligatures w14:val="standardContextual"/>
        </w:rPr>
        <w:t>Оргил ачааллын үед импортыг орлож бүс нутгийн эрчим хүчний хараат байдлыг шийднэ.</w:t>
      </w:r>
    </w:p>
    <w:p w14:paraId="3622C445" w14:textId="6468E3A1" w:rsidR="00640DE6" w:rsidRPr="0089482E" w:rsidRDefault="00640DE6" w:rsidP="00640DE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 хувийн хэвшлийн түншлэл, бусад эх үүсвэр </w:t>
      </w:r>
    </w:p>
    <w:p w14:paraId="6ED06CD8" w14:textId="77777777" w:rsidR="00640DE6" w:rsidRPr="0089482E" w:rsidRDefault="00640DE6" w:rsidP="00640DE6">
      <w:pPr>
        <w:snapToGrid w:val="0"/>
        <w:spacing w:before="240" w:after="160" w:line="240" w:lineRule="auto"/>
        <w:jc w:val="both"/>
        <w:rPr>
          <w:rFonts w:ascii="Arial(body CS)" w:eastAsia="Arial" w:hAnsi="Arial(body CS)" w:cs="Arial"/>
          <w:kern w:val="2"/>
          <w:sz w:val="24"/>
          <w:szCs w:val="24"/>
          <w:lang w:val="mn-MN" w:eastAsia="ja-JP" w:bidi="mn-Mong-MN"/>
          <w14:ligatures w14:val="standardContextual"/>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body CS)" w:eastAsia="Arial" w:hAnsi="Arial(body CS)" w:cs="Arial"/>
          <w:kern w:val="2"/>
          <w:sz w:val="24"/>
          <w:szCs w:val="24"/>
          <w:lang w:val="mn-MN" w:eastAsia="ja-JP" w:bidi="mn-Mong-MN"/>
          <w14:ligatures w14:val="standardContextual"/>
        </w:rPr>
        <w:t xml:space="preserve">Усан сан үүсгэснээр 5.7 тэрбум м3 хэмжээний цэвэр усны нөөц бүрдэж, жилд 606 сая </w:t>
      </w:r>
      <w:proofErr w:type="spellStart"/>
      <w:r w:rsidRPr="0089482E">
        <w:rPr>
          <w:rFonts w:ascii="Arial(body CS)" w:eastAsia="Arial" w:hAnsi="Arial(body CS)" w:cs="Arial"/>
          <w:kern w:val="2"/>
          <w:sz w:val="24"/>
          <w:szCs w:val="24"/>
          <w:lang w:val="mn-MN" w:eastAsia="ja-JP" w:bidi="mn-Mong-MN"/>
          <w14:ligatures w14:val="standardContextual"/>
        </w:rPr>
        <w:t>кВт</w:t>
      </w:r>
      <w:proofErr w:type="spellEnd"/>
      <w:r w:rsidRPr="0089482E">
        <w:rPr>
          <w:rFonts w:ascii="Arial(body CS)" w:eastAsia="Arial" w:hAnsi="Arial(body CS)" w:cs="Arial"/>
          <w:kern w:val="2"/>
          <w:sz w:val="24"/>
          <w:szCs w:val="24"/>
          <w:lang w:val="mn-MN" w:eastAsia="ja-JP" w:bidi="mn-Mong-MN"/>
          <w14:ligatures w14:val="standardContextual"/>
        </w:rPr>
        <w:t>.ц цахилгаан эрчим хүч үйлдвэрлэнэ. Түүхий нүүрсний хэрэглээг жил бүр 438,7 мянган тонноор, хүлэмжийн хийн ялгаруулалтыг 709 мянган тонноор бууруулна.</w:t>
      </w:r>
    </w:p>
    <w:p w14:paraId="4CEC9C3E" w14:textId="3A27D32A" w:rsidR="00640DE6" w:rsidRPr="0089482E" w:rsidRDefault="00640DE6" w:rsidP="00640DE6">
      <w:pPr>
        <w:jc w:val="both"/>
        <w:rPr>
          <w:rFonts w:ascii="Arial(body CS)" w:eastAsia="Arial" w:hAnsi="Arial(body CS)" w:cs="Arial"/>
          <w:kern w:val="2"/>
          <w:sz w:val="24"/>
          <w:szCs w:val="24"/>
          <w:lang w:val="mn-MN" w:eastAsia="ja-JP" w:bidi="mn-Mong-MN"/>
          <w14:ligatures w14:val="standardContextual"/>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w:t>
      </w:r>
      <w:r w:rsidRPr="0089482E">
        <w:rPr>
          <w:rFonts w:ascii="Arial(body CS)" w:eastAsia="Arial" w:hAnsi="Arial(body CS)" w:cs="Arial"/>
          <w:kern w:val="2"/>
          <w:sz w:val="24"/>
          <w:szCs w:val="24"/>
          <w:lang w:val="mn-MN" w:eastAsia="ja-JP" w:bidi="mn-Mong-MN"/>
          <w14:ligatures w14:val="standardContextual"/>
        </w:rPr>
        <w:t>ОХУ-д жил бүр төлдөг 45-50 сая ам. доллар</w:t>
      </w:r>
      <w:r w:rsidR="0089482E">
        <w:rPr>
          <w:rFonts w:ascii="Arial(body CS)" w:eastAsia="Arial" w:hAnsi="Arial(body CS)" w:cs="Arial"/>
          <w:kern w:val="2"/>
          <w:sz w:val="24"/>
          <w:szCs w:val="24"/>
          <w:lang w:val="mn-MN" w:eastAsia="ja-JP" w:bidi="mn-Mong-MN"/>
          <w14:ligatures w14:val="standardContextual"/>
        </w:rPr>
        <w:t>ын</w:t>
      </w:r>
      <w:r w:rsidRPr="0089482E">
        <w:rPr>
          <w:rFonts w:ascii="Arial(body CS)" w:eastAsia="Arial" w:hAnsi="Arial(body CS)" w:cs="Arial"/>
          <w:kern w:val="2"/>
          <w:sz w:val="24"/>
          <w:szCs w:val="24"/>
          <w:lang w:val="mn-MN" w:eastAsia="ja-JP" w:bidi="mn-Mong-MN"/>
          <w14:ligatures w14:val="standardContextual"/>
        </w:rPr>
        <w:t xml:space="preserve"> импортын төлбөрийг хэмнэнэ. Төвийн бүсийн нэгдсэн сүлжээнд горим тохируулгын эх үүсвэр бий болно.</w:t>
      </w:r>
    </w:p>
    <w:p w14:paraId="563A9494" w14:textId="6223E2A2" w:rsidR="001F3196" w:rsidRPr="0089482E" w:rsidRDefault="001F3196" w:rsidP="001F3196">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10. Гангийн цогцолбор</w:t>
      </w:r>
    </w:p>
    <w:p w14:paraId="2062C5C3" w14:textId="77777777" w:rsidR="001F3196" w:rsidRPr="0089482E" w:rsidRDefault="001F3196" w:rsidP="001F319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Тус төслийг хэрэгжүүлснээр дотоодын тасралтгүй нэмэгдэж байгаа ган арматур болон бусад ган бүтээгдэхүүний хэрэгцээг дотооддоо бүрэн хангах зорилтын хүрээнд 1.0 сая тонн ган бэлдэц, бүтээгдэхүүн үйлдвэрлэнэ.</w:t>
      </w:r>
    </w:p>
    <w:p w14:paraId="08499512" w14:textId="24DCC2A8" w:rsidR="001F3196" w:rsidRPr="0089482E" w:rsidRDefault="001F3196" w:rsidP="001F319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 хувийн хэвшлийн түншлэл, бусад эх үүсвэр </w:t>
      </w:r>
    </w:p>
    <w:p w14:paraId="09E8951B" w14:textId="77777777" w:rsidR="001F3196" w:rsidRPr="0089482E" w:rsidRDefault="001F3196" w:rsidP="001F319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 xml:space="preserve">Эхний ээлжид 100.0 мянган </w:t>
      </w:r>
      <w:proofErr w:type="spellStart"/>
      <w:r w:rsidRPr="0089482E">
        <w:rPr>
          <w:rFonts w:ascii="Arial" w:eastAsiaTheme="majorEastAsia" w:hAnsi="Arial" w:cs="Arial"/>
          <w:spacing w:val="5"/>
          <w:kern w:val="28"/>
          <w:sz w:val="24"/>
          <w:szCs w:val="24"/>
          <w:lang w:val="mn-MN"/>
        </w:rPr>
        <w:t>тн</w:t>
      </w:r>
      <w:proofErr w:type="spellEnd"/>
      <w:r w:rsidRPr="0089482E">
        <w:rPr>
          <w:rFonts w:ascii="Arial" w:eastAsiaTheme="majorEastAsia" w:hAnsi="Arial" w:cs="Arial"/>
          <w:spacing w:val="5"/>
          <w:kern w:val="28"/>
          <w:sz w:val="24"/>
          <w:szCs w:val="24"/>
          <w:lang w:val="mn-MN"/>
        </w:rPr>
        <w:t xml:space="preserve"> хүчин чадалтай шууд ангижруулах төмрийн үйлдвэрийг барьснаар “Дарханы Төмөрлөгийн үйлдвэр” ХХК-ийн үйл ажиллагааг тогтвортой болгож, цаашлаад 1.2 сая </w:t>
      </w:r>
      <w:proofErr w:type="spellStart"/>
      <w:r w:rsidRPr="0089482E">
        <w:rPr>
          <w:rFonts w:ascii="Arial" w:eastAsiaTheme="majorEastAsia" w:hAnsi="Arial" w:cs="Arial"/>
          <w:spacing w:val="5"/>
          <w:kern w:val="28"/>
          <w:sz w:val="24"/>
          <w:szCs w:val="24"/>
          <w:lang w:val="mn-MN"/>
        </w:rPr>
        <w:t>тн</w:t>
      </w:r>
      <w:proofErr w:type="spellEnd"/>
      <w:r w:rsidRPr="0089482E">
        <w:rPr>
          <w:rFonts w:ascii="Arial" w:eastAsiaTheme="majorEastAsia" w:hAnsi="Arial" w:cs="Arial"/>
          <w:spacing w:val="5"/>
          <w:kern w:val="28"/>
          <w:sz w:val="24"/>
          <w:szCs w:val="24"/>
          <w:lang w:val="mn-MN"/>
        </w:rPr>
        <w:t xml:space="preserve"> ган хайлуулах үйлдвэрийг барьж байгуулах</w:t>
      </w:r>
    </w:p>
    <w:p w14:paraId="3AACDDD0" w14:textId="77777777" w:rsidR="001F3196" w:rsidRPr="0089482E" w:rsidRDefault="001F3196" w:rsidP="001F319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Эдгээр үйлдвэрүүд ашиглалтад орсноор энэ төрлийн бүтээгдэхүүнүүдээс хамаарах гадагшаа чиглэсэн валютын урсгалыг хязгаарлах, зарим төрлийн нэмүү өртөг шингэсэн эцсийн бүтээгдэхүүнүүдээс нэмэлт экспортын орлого олох боломжтой болох юм.</w:t>
      </w:r>
    </w:p>
    <w:p w14:paraId="2A355813" w14:textId="4007B7F7" w:rsidR="00585EDF" w:rsidRPr="0089482E" w:rsidRDefault="00640DE6" w:rsidP="00EC61D2">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1</w:t>
      </w:r>
      <w:r w:rsidR="001F3196" w:rsidRPr="0089482E">
        <w:rPr>
          <w:rFonts w:ascii="Arial" w:eastAsiaTheme="majorEastAsia" w:hAnsi="Arial" w:cs="Arial"/>
          <w:b/>
          <w:bCs/>
          <w:spacing w:val="5"/>
          <w:kern w:val="28"/>
          <w:sz w:val="24"/>
          <w:szCs w:val="24"/>
          <w:lang w:val="mn-MN"/>
        </w:rPr>
        <w:t>1</w:t>
      </w:r>
      <w:r w:rsidR="00394A16" w:rsidRPr="0089482E">
        <w:rPr>
          <w:rFonts w:ascii="Arial" w:eastAsiaTheme="majorEastAsia" w:hAnsi="Arial" w:cs="Arial"/>
          <w:b/>
          <w:bCs/>
          <w:spacing w:val="5"/>
          <w:kern w:val="28"/>
          <w:sz w:val="24"/>
          <w:szCs w:val="24"/>
          <w:lang w:val="mn-MN"/>
        </w:rPr>
        <w:t>. Алт цэвэршүүлэх үйлдвэр</w:t>
      </w:r>
    </w:p>
    <w:p w14:paraId="104F6CF7" w14:textId="17720C55" w:rsidR="00394A16" w:rsidRPr="0089482E" w:rsidRDefault="00394A16" w:rsidP="00394A1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Алт цэвэршүүлэх үйлдвэрийг дотооддоо байгуулж ашиглалтад оруулснаар Монгол Улсын газрын хэвлий доорх алт, мөнгө, үнэт металлыг өөрсдөө боловсруулж, дэлхийн стандартад нийцсэн алтан болон мөнгөн гулдмай, бэлэг дурсгалын гулдмай, үрэл, ялтас зэрэг цэвэршүүлсэн бүтээгдэхүүн дотооддоо үйлдвэрлэж эхлэх юм.</w:t>
      </w:r>
    </w:p>
    <w:p w14:paraId="5213F527" w14:textId="3BE92847" w:rsidR="00394A16" w:rsidRPr="0089482E" w:rsidRDefault="00394A16" w:rsidP="00394A1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 хувийн хэвшлийн түншлэл, бусад эх үүсвэр</w:t>
      </w:r>
      <w:r w:rsidR="00A971D1" w:rsidRPr="0089482E">
        <w:rPr>
          <w:rFonts w:ascii="Arial" w:eastAsiaTheme="majorEastAsia" w:hAnsi="Arial" w:cs="Arial"/>
          <w:spacing w:val="5"/>
          <w:kern w:val="28"/>
          <w:sz w:val="24"/>
          <w:szCs w:val="24"/>
          <w:lang w:val="mn-MN"/>
        </w:rPr>
        <w:t xml:space="preserve"> </w:t>
      </w:r>
    </w:p>
    <w:p w14:paraId="62B0C690" w14:textId="1D7E7598" w:rsidR="00394A16" w:rsidRPr="0089482E" w:rsidRDefault="00394A16" w:rsidP="00394A1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lastRenderedPageBreak/>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Алтыг дотооддоо цэвэршүүлж, мөнгөжүүлэх</w:t>
      </w:r>
    </w:p>
    <w:p w14:paraId="32BE63A5" w14:textId="76EB2C4D" w:rsidR="00394A16" w:rsidRPr="0089482E" w:rsidRDefault="00394A16" w:rsidP="00394A1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Монгол улсын эрдэнэсийн санг арвижуулах, гадаад валютын улсын нөөц нэмэгдүүлэх, төгрөгийн ханш тогтворжуулахад чухал үүрэгтэй.</w:t>
      </w:r>
    </w:p>
    <w:p w14:paraId="58895706" w14:textId="77777777" w:rsidR="001F3196" w:rsidRPr="0089482E" w:rsidRDefault="001F3196" w:rsidP="00640DE6">
      <w:pPr>
        <w:jc w:val="both"/>
        <w:rPr>
          <w:rFonts w:ascii="Arial" w:eastAsiaTheme="majorEastAsia" w:hAnsi="Arial" w:cs="Arial"/>
          <w:b/>
          <w:bCs/>
          <w:spacing w:val="5"/>
          <w:kern w:val="28"/>
          <w:sz w:val="24"/>
          <w:szCs w:val="24"/>
          <w:lang w:val="mn-MN"/>
        </w:rPr>
      </w:pPr>
    </w:p>
    <w:p w14:paraId="49BF7D2B" w14:textId="7D401C25" w:rsidR="00640DE6" w:rsidRPr="0089482E" w:rsidRDefault="00640DE6" w:rsidP="00640DE6">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1</w:t>
      </w:r>
      <w:r w:rsidR="001F3196" w:rsidRPr="0089482E">
        <w:rPr>
          <w:rFonts w:ascii="Arial" w:eastAsiaTheme="majorEastAsia" w:hAnsi="Arial" w:cs="Arial"/>
          <w:b/>
          <w:bCs/>
          <w:spacing w:val="5"/>
          <w:kern w:val="28"/>
          <w:sz w:val="24"/>
          <w:szCs w:val="24"/>
          <w:lang w:val="mn-MN"/>
        </w:rPr>
        <w:t>2</w:t>
      </w:r>
      <w:r w:rsidRPr="0089482E">
        <w:rPr>
          <w:rFonts w:ascii="Arial" w:eastAsiaTheme="majorEastAsia" w:hAnsi="Arial" w:cs="Arial"/>
          <w:b/>
          <w:bCs/>
          <w:spacing w:val="5"/>
          <w:kern w:val="28"/>
          <w:sz w:val="24"/>
          <w:szCs w:val="24"/>
          <w:lang w:val="mn-MN"/>
        </w:rPr>
        <w:t>. Сэргээгдэх эрчим хүч ба тархмал эх үүсвэр барих</w:t>
      </w:r>
    </w:p>
    <w:p w14:paraId="5231C791" w14:textId="77777777" w:rsidR="00640DE6" w:rsidRPr="0089482E" w:rsidRDefault="00640DE6" w:rsidP="00640DE6">
      <w:pPr>
        <w:snapToGrid w:val="0"/>
        <w:spacing w:before="120" w:after="120" w:line="240" w:lineRule="auto"/>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w:t>
      </w:r>
      <w:r w:rsidRPr="0089482E">
        <w:rPr>
          <w:rFonts w:ascii="Arial(body CS)" w:eastAsia="Arial" w:hAnsi="Arial(body CS)" w:cs="Arial"/>
          <w:kern w:val="2"/>
          <w:sz w:val="24"/>
          <w:szCs w:val="24"/>
          <w:lang w:val="mn-MN" w:eastAsia="ja-JP" w:bidi="mn-Mong-MN"/>
          <w14:ligatures w14:val="standardContextual"/>
        </w:rPr>
        <w:t>Эрчим хүчний импортын цахилгаан хэрэглээг бууруулж бүс нутгийн эрчим хүчний хангамж сайжирна.</w:t>
      </w:r>
    </w:p>
    <w:p w14:paraId="5AC1E38F" w14:textId="44247D0D" w:rsidR="00640DE6" w:rsidRPr="0089482E" w:rsidRDefault="00640DE6" w:rsidP="00640DE6">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 хувийн хэвшлийн түншлэл, бусад эх үүсвэр</w:t>
      </w:r>
    </w:p>
    <w:p w14:paraId="5B43D5A4" w14:textId="77777777" w:rsidR="00640DE6" w:rsidRPr="0089482E" w:rsidRDefault="00640DE6" w:rsidP="00640DE6">
      <w:pPr>
        <w:snapToGrid w:val="0"/>
        <w:spacing w:before="120" w:after="120" w:line="240" w:lineRule="auto"/>
        <w:jc w:val="both"/>
        <w:rPr>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 xml:space="preserve">Нар, салхины эх үүсвэрээс </w:t>
      </w:r>
      <w:r w:rsidRPr="0089482E">
        <w:rPr>
          <w:rFonts w:ascii="Arial" w:eastAsiaTheme="majorEastAsia" w:hAnsi="Arial" w:cs="Arial"/>
          <w:b/>
          <w:bCs/>
          <w:spacing w:val="5"/>
          <w:kern w:val="28"/>
          <w:sz w:val="24"/>
          <w:szCs w:val="24"/>
          <w:lang w:val="mn-MN"/>
        </w:rPr>
        <w:t xml:space="preserve">1.38 тэрбум </w:t>
      </w:r>
      <w:proofErr w:type="spellStart"/>
      <w:r w:rsidRPr="0089482E">
        <w:rPr>
          <w:rFonts w:ascii="Arial" w:eastAsiaTheme="majorEastAsia" w:hAnsi="Arial" w:cs="Arial"/>
          <w:b/>
          <w:bCs/>
          <w:spacing w:val="5"/>
          <w:kern w:val="28"/>
          <w:sz w:val="24"/>
          <w:szCs w:val="24"/>
          <w:lang w:val="mn-MN"/>
        </w:rPr>
        <w:t>кВт</w:t>
      </w:r>
      <w:proofErr w:type="spellEnd"/>
      <w:r w:rsidRPr="0089482E">
        <w:rPr>
          <w:rFonts w:ascii="Arial" w:eastAsiaTheme="majorEastAsia" w:hAnsi="Arial" w:cs="Arial"/>
          <w:b/>
          <w:bCs/>
          <w:spacing w:val="5"/>
          <w:kern w:val="28"/>
          <w:sz w:val="24"/>
          <w:szCs w:val="24"/>
          <w:lang w:val="mn-MN"/>
        </w:rPr>
        <w:t>.ц</w:t>
      </w:r>
      <w:r w:rsidRPr="0089482E">
        <w:rPr>
          <w:rFonts w:ascii="Arial" w:eastAsiaTheme="majorEastAsia" w:hAnsi="Arial" w:cs="Arial"/>
          <w:spacing w:val="5"/>
          <w:kern w:val="28"/>
          <w:sz w:val="24"/>
          <w:szCs w:val="24"/>
          <w:lang w:val="mn-MN"/>
        </w:rPr>
        <w:t xml:space="preserve"> эрчим хүч үйлдвэрлэнэ.</w:t>
      </w:r>
      <w:r w:rsidRPr="0089482E">
        <w:rPr>
          <w:rFonts w:ascii="Arial(body CS)" w:eastAsia="Arial" w:hAnsi="Arial(body CS)" w:cs="Arial"/>
          <w:kern w:val="2"/>
          <w:sz w:val="24"/>
          <w:szCs w:val="24"/>
          <w:lang w:val="mn-MN" w:eastAsia="ja-JP" w:bidi="mn-Mong-MN"/>
          <w14:ligatures w14:val="standardContextual"/>
        </w:rPr>
        <w:t xml:space="preserve"> Нар, салхины эх үүсвэрээс 1 </w:t>
      </w:r>
      <w:proofErr w:type="spellStart"/>
      <w:r w:rsidRPr="0089482E">
        <w:rPr>
          <w:rFonts w:ascii="Arial(body CS)" w:eastAsia="Arial" w:hAnsi="Arial(body CS)" w:cs="Arial"/>
          <w:kern w:val="2"/>
          <w:sz w:val="24"/>
          <w:szCs w:val="24"/>
          <w:lang w:val="mn-MN" w:eastAsia="ja-JP" w:bidi="mn-Mong-MN"/>
          <w14:ligatures w14:val="standardContextual"/>
        </w:rPr>
        <w:t>кВт</w:t>
      </w:r>
      <w:proofErr w:type="spellEnd"/>
      <w:r w:rsidRPr="0089482E">
        <w:rPr>
          <w:rFonts w:ascii="Arial(body CS)" w:eastAsia="Arial" w:hAnsi="Arial(body CS)" w:cs="Arial"/>
          <w:kern w:val="2"/>
          <w:sz w:val="24"/>
          <w:szCs w:val="24"/>
          <w:lang w:val="mn-MN" w:eastAsia="ja-JP" w:bidi="mn-Mong-MN"/>
          <w14:ligatures w14:val="standardContextual"/>
        </w:rPr>
        <w:t>.ц-ын тариф 4-5 цент буюу хямд үнэ бүхий цэвэр эрчим хүчээр хэрэглэгчдийг хангах боломжтой.</w:t>
      </w:r>
    </w:p>
    <w:p w14:paraId="5467D59C" w14:textId="77777777" w:rsidR="00640DE6" w:rsidRPr="0089482E" w:rsidRDefault="00640DE6" w:rsidP="00640DE6">
      <w:pPr>
        <w:snapToGrid w:val="0"/>
        <w:spacing w:before="120" w:after="120" w:line="240" w:lineRule="auto"/>
        <w:jc w:val="both"/>
        <w:rPr>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w:t>
      </w:r>
      <w:r w:rsidRPr="0089482E">
        <w:rPr>
          <w:rFonts w:ascii="Arial" w:hAnsi="Arial" w:cs="Arial"/>
          <w:kern w:val="2"/>
          <w:sz w:val="24"/>
          <w:szCs w:val="24"/>
          <w:lang w:val="mn-MN" w:eastAsia="ja-JP" w:bidi="mn-Mong-MN"/>
          <w14:ligatures w14:val="standardContextual"/>
        </w:rPr>
        <w:t xml:space="preserve">Түүхий нүүрсний хэрэглээг жил бүр 586,5 мянган тонноор, хүлэмжийн хийн ялгаруулалтыг салхин </w:t>
      </w:r>
      <w:proofErr w:type="spellStart"/>
      <w:r w:rsidRPr="0089482E">
        <w:rPr>
          <w:rFonts w:ascii="Arial" w:hAnsi="Arial" w:cs="Arial"/>
          <w:kern w:val="2"/>
          <w:sz w:val="24"/>
          <w:szCs w:val="24"/>
          <w:lang w:val="mn-MN" w:eastAsia="ja-JP" w:bidi="mn-Mong-MN"/>
          <w14:ligatures w14:val="standardContextual"/>
        </w:rPr>
        <w:t>станца</w:t>
      </w:r>
      <w:proofErr w:type="spellEnd"/>
      <w:r w:rsidRPr="0089482E">
        <w:rPr>
          <w:rFonts w:ascii="Arial" w:hAnsi="Arial" w:cs="Arial"/>
          <w:kern w:val="2"/>
          <w:sz w:val="24"/>
          <w:szCs w:val="24"/>
          <w:lang w:val="mn-MN" w:eastAsia="ja-JP" w:bidi="mn-Mong-MN"/>
          <w14:ligatures w14:val="standardContextual"/>
        </w:rPr>
        <w:t xml:space="preserve"> 693,6 мянган тонн, нарны цахилгаан станц 244,8 мянган тонноор тус тус бууруулна.</w:t>
      </w:r>
    </w:p>
    <w:p w14:paraId="1C8DF186" w14:textId="77777777" w:rsidR="001F3196" w:rsidRPr="0089482E" w:rsidRDefault="001F3196" w:rsidP="00EC61D2">
      <w:pPr>
        <w:jc w:val="both"/>
        <w:rPr>
          <w:rFonts w:ascii="Arial" w:eastAsiaTheme="majorEastAsia" w:hAnsi="Arial" w:cs="Arial"/>
          <w:b/>
          <w:bCs/>
          <w:spacing w:val="5"/>
          <w:kern w:val="28"/>
          <w:sz w:val="24"/>
          <w:szCs w:val="24"/>
          <w:lang w:val="mn-MN"/>
        </w:rPr>
      </w:pPr>
    </w:p>
    <w:p w14:paraId="5AE50397" w14:textId="5995683F" w:rsidR="00394A16" w:rsidRPr="0089482E" w:rsidRDefault="0003587C" w:rsidP="00EC61D2">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t>1</w:t>
      </w:r>
      <w:r w:rsidR="001F3196" w:rsidRPr="0089482E">
        <w:rPr>
          <w:rFonts w:ascii="Arial" w:eastAsiaTheme="majorEastAsia" w:hAnsi="Arial" w:cs="Arial"/>
          <w:b/>
          <w:bCs/>
          <w:spacing w:val="5"/>
          <w:kern w:val="28"/>
          <w:sz w:val="24"/>
          <w:szCs w:val="24"/>
          <w:lang w:val="mn-MN"/>
        </w:rPr>
        <w:t>3</w:t>
      </w:r>
      <w:r w:rsidRPr="0089482E">
        <w:rPr>
          <w:rFonts w:ascii="Arial" w:eastAsiaTheme="majorEastAsia" w:hAnsi="Arial" w:cs="Arial"/>
          <w:b/>
          <w:bCs/>
          <w:spacing w:val="5"/>
          <w:kern w:val="28"/>
          <w:sz w:val="24"/>
          <w:szCs w:val="24"/>
          <w:lang w:val="mn-MN"/>
        </w:rPr>
        <w:t>. Үндэсний хиймэл дагуул</w:t>
      </w:r>
    </w:p>
    <w:p w14:paraId="0DA911B7" w14:textId="7D6F32C1" w:rsidR="0003587C" w:rsidRPr="0089482E" w:rsidRDefault="0003587C" w:rsidP="0003587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w:t>
      </w:r>
      <w:r w:rsidRPr="0089482E">
        <w:rPr>
          <w:rFonts w:ascii="Arial" w:hAnsi="Arial" w:cs="Arial"/>
          <w:kern w:val="2"/>
          <w:sz w:val="24"/>
          <w:szCs w:val="24"/>
          <w:lang w:val="mn-MN" w:eastAsia="ja-JP" w:bidi="mn-Mong-MN"/>
          <w14:ligatures w14:val="standardContextual"/>
        </w:rPr>
        <w:t>Харилцаа холбооны үндэсний хиймэл дагуулыг хөөргөснөөр Монгол Улсын газар нутгийг бүрэн хамарсан, орон зайн ялгаваргүй харилцаа холбооны бие даасан сүлжээ үүсгэж интернэт суурьтай бүх төрлийн харилцаа холбооны үйлчилгээг бүх иргэн, аж ахуйн нэгжид үзүүлэх боломжийг нээнэ.</w:t>
      </w:r>
    </w:p>
    <w:p w14:paraId="2A1942B1" w14:textId="0BFDB33B" w:rsidR="0003587C" w:rsidRPr="0089482E" w:rsidRDefault="0003587C" w:rsidP="0003587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Улсын төсөв болон БНФУ-ын нэн хөнгөлөлттэй зээл</w:t>
      </w:r>
      <w:r w:rsidR="004D6926" w:rsidRPr="0089482E">
        <w:rPr>
          <w:rFonts w:ascii="Arial" w:eastAsiaTheme="majorEastAsia" w:hAnsi="Arial" w:cs="Arial"/>
          <w:spacing w:val="5"/>
          <w:kern w:val="28"/>
          <w:sz w:val="24"/>
          <w:szCs w:val="24"/>
          <w:lang w:val="mn-MN"/>
        </w:rPr>
        <w:t xml:space="preserve"> </w:t>
      </w:r>
    </w:p>
    <w:p w14:paraId="26205665" w14:textId="3B904758" w:rsidR="0003587C" w:rsidRPr="0089482E" w:rsidRDefault="0003587C" w:rsidP="0003587C">
      <w:pPr>
        <w:pStyle w:val="BodyText"/>
        <w:widowControl w:val="0"/>
        <w:autoSpaceDE w:val="0"/>
        <w:autoSpaceDN w:val="0"/>
        <w:spacing w:before="128" w:after="0" w:line="240" w:lineRule="auto"/>
        <w:jc w:val="both"/>
        <w:rPr>
          <w:rFonts w:ascii="Arial(body CS)" w:eastAsia="Arial" w:hAnsi="Arial(body CS)" w:cs="Arial"/>
          <w:kern w:val="2"/>
          <w:sz w:val="24"/>
          <w:szCs w:val="24"/>
          <w:lang w:val="mn-MN" w:eastAsia="ja-JP" w:bidi="mn-Mong-MN"/>
          <w14:ligatures w14:val="standardContextual"/>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body CS)" w:eastAsia="Arial" w:hAnsi="Arial(body CS)" w:cs="Arial"/>
          <w:kern w:val="2"/>
          <w:sz w:val="24"/>
          <w:szCs w:val="24"/>
          <w:lang w:val="mn-MN" w:eastAsia="ja-JP" w:bidi="mn-Mong-MN"/>
          <w14:ligatures w14:val="standardContextual"/>
        </w:rPr>
        <w:t>Гамшгийн ослоос шалтгаалж амиа алдах хүмүүсийн тоог 30 хувь бууруулна; Агаарын бохирдлыг хэмжинэ; Зудын гамшиг 10 хувь буурна; Ой хээрийн түймэр 10 хувь багасна; Алслагдсан бүс нутгийн эрүүл мэндийн зардал 10 хувь буурна; Боловсролын ялгаа 50 хувиар багасна.</w:t>
      </w:r>
    </w:p>
    <w:p w14:paraId="12CC5952" w14:textId="77777777" w:rsidR="0003587C" w:rsidRPr="0089482E" w:rsidRDefault="0003587C" w:rsidP="0003587C">
      <w:pPr>
        <w:pStyle w:val="BodyText"/>
        <w:widowControl w:val="0"/>
        <w:autoSpaceDE w:val="0"/>
        <w:autoSpaceDN w:val="0"/>
        <w:spacing w:before="128" w:after="0" w:line="240" w:lineRule="auto"/>
        <w:jc w:val="both"/>
        <w:rPr>
          <w:rFonts w:ascii="Arial" w:eastAsiaTheme="majorEastAsia" w:hAnsi="Arial" w:cs="Arial"/>
          <w:spacing w:val="5"/>
          <w:kern w:val="28"/>
          <w:sz w:val="24"/>
          <w:szCs w:val="24"/>
          <w:lang w:val="mn-MN"/>
        </w:rPr>
      </w:pPr>
    </w:p>
    <w:p w14:paraId="419F2F37" w14:textId="02F05CA1" w:rsidR="0003587C" w:rsidRPr="0089482E" w:rsidRDefault="0003587C" w:rsidP="0003587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w:t>
      </w:r>
      <w:r w:rsidRPr="0089482E">
        <w:rPr>
          <w:rFonts w:ascii="Arial(body CS)" w:eastAsia="Arial" w:hAnsi="Arial(body CS)" w:cs="Arial"/>
          <w:kern w:val="2"/>
          <w:sz w:val="24"/>
          <w:szCs w:val="24"/>
          <w:lang w:val="mn-MN" w:eastAsia="ja-JP" w:bidi="mn-Mong-MN"/>
          <w14:ligatures w14:val="standardContextual"/>
        </w:rPr>
        <w:t xml:space="preserve">Жил бүр </w:t>
      </w:r>
      <w:proofErr w:type="spellStart"/>
      <w:r w:rsidRPr="0089482E">
        <w:rPr>
          <w:rFonts w:ascii="Arial(body CS)" w:eastAsia="Arial" w:hAnsi="Arial(body CS)" w:cs="Arial"/>
          <w:kern w:val="2"/>
          <w:sz w:val="24"/>
          <w:szCs w:val="24"/>
          <w:lang w:val="mn-MN" w:eastAsia="ja-JP" w:bidi="mn-Mong-MN"/>
          <w14:ligatures w14:val="standardContextual"/>
        </w:rPr>
        <w:t>транспондер</w:t>
      </w:r>
      <w:proofErr w:type="spellEnd"/>
      <w:r w:rsidRPr="0089482E">
        <w:rPr>
          <w:rFonts w:ascii="Arial(body CS)" w:eastAsia="Arial" w:hAnsi="Arial(body CS)" w:cs="Arial"/>
          <w:kern w:val="2"/>
          <w:sz w:val="24"/>
          <w:szCs w:val="24"/>
          <w:lang w:val="mn-MN" w:eastAsia="ja-JP" w:bidi="mn-Mong-MN"/>
          <w14:ligatures w14:val="standardContextual"/>
        </w:rPr>
        <w:t xml:space="preserve"> түрээслэн телевиз, интернэт, хөдөлгөөнт холбооны сүлжээ, харилцаа холбооны үйлчилгээг алс зайд дамжуулахад ашиглахад гаргаж байгаа зардлыг хэмнэж, дотоодын зах зээлд үлдээх боломж бүрдэнэ</w:t>
      </w:r>
      <w:r w:rsidRPr="0089482E">
        <w:rPr>
          <w:rFonts w:ascii="Arial" w:hAnsi="Arial" w:cs="Arial"/>
          <w:kern w:val="2"/>
          <w:sz w:val="24"/>
          <w:szCs w:val="24"/>
          <w:lang w:val="mn-MN" w:eastAsia="ja-JP" w:bidi="mn-Mong-MN"/>
          <w14:ligatures w14:val="standardContextual"/>
        </w:rPr>
        <w:t>.</w:t>
      </w:r>
    </w:p>
    <w:p w14:paraId="30ECB894" w14:textId="52C1DA32" w:rsidR="0003587C" w:rsidRPr="0089482E" w:rsidRDefault="0003587C" w:rsidP="0003587C">
      <w:pPr>
        <w:jc w:val="both"/>
        <w:rPr>
          <w:rFonts w:ascii="Arial" w:eastAsiaTheme="majorEastAsia" w:hAnsi="Arial" w:cs="Arial"/>
          <w:spacing w:val="5"/>
          <w:kern w:val="28"/>
          <w:sz w:val="24"/>
          <w:szCs w:val="24"/>
          <w:lang w:val="mn-MN"/>
        </w:rPr>
      </w:pPr>
    </w:p>
    <w:p w14:paraId="100BFCF5" w14:textId="4A970C42" w:rsidR="0050459C" w:rsidRPr="0089482E" w:rsidRDefault="00640DE6" w:rsidP="0050459C">
      <w:pPr>
        <w:jc w:val="both"/>
        <w:rPr>
          <w:rFonts w:ascii="Arial" w:eastAsiaTheme="majorEastAsia" w:hAnsi="Arial" w:cs="Arial"/>
          <w:b/>
          <w:bCs/>
          <w:spacing w:val="5"/>
          <w:kern w:val="28"/>
          <w:sz w:val="24"/>
          <w:szCs w:val="24"/>
          <w:lang w:val="mn-MN"/>
        </w:rPr>
      </w:pPr>
      <w:r w:rsidRPr="0089482E">
        <w:rPr>
          <w:rFonts w:ascii="Arial" w:eastAsiaTheme="majorEastAsia" w:hAnsi="Arial" w:cs="Arial"/>
          <w:b/>
          <w:bCs/>
          <w:spacing w:val="5"/>
          <w:kern w:val="28"/>
          <w:sz w:val="24"/>
          <w:szCs w:val="24"/>
          <w:lang w:val="mn-MN"/>
        </w:rPr>
        <w:lastRenderedPageBreak/>
        <w:t>1</w:t>
      </w:r>
      <w:r w:rsidR="001F3196" w:rsidRPr="0089482E">
        <w:rPr>
          <w:rFonts w:ascii="Arial" w:eastAsiaTheme="majorEastAsia" w:hAnsi="Arial" w:cs="Arial"/>
          <w:b/>
          <w:bCs/>
          <w:spacing w:val="5"/>
          <w:kern w:val="28"/>
          <w:sz w:val="24"/>
          <w:szCs w:val="24"/>
          <w:lang w:val="mn-MN"/>
        </w:rPr>
        <w:t>4</w:t>
      </w:r>
      <w:r w:rsidRPr="0089482E">
        <w:rPr>
          <w:rFonts w:ascii="Arial" w:eastAsiaTheme="majorEastAsia" w:hAnsi="Arial" w:cs="Arial"/>
          <w:b/>
          <w:bCs/>
          <w:spacing w:val="5"/>
          <w:kern w:val="28"/>
          <w:sz w:val="24"/>
          <w:szCs w:val="24"/>
          <w:lang w:val="mn-MN"/>
        </w:rPr>
        <w:t xml:space="preserve">. </w:t>
      </w:r>
      <w:r w:rsidR="0050459C" w:rsidRPr="0089482E">
        <w:rPr>
          <w:rFonts w:ascii="Arial" w:eastAsiaTheme="majorEastAsia" w:hAnsi="Arial" w:cs="Arial"/>
          <w:b/>
          <w:bCs/>
          <w:spacing w:val="5"/>
          <w:kern w:val="28"/>
          <w:sz w:val="24"/>
          <w:szCs w:val="24"/>
          <w:lang w:val="mn-MN"/>
        </w:rPr>
        <w:t>Чойбалсан-Бичигт чиглэлийн төмөр зам</w:t>
      </w:r>
    </w:p>
    <w:p w14:paraId="36F3FB0D"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Зорилго:</w:t>
      </w:r>
      <w:r w:rsidRPr="0089482E">
        <w:rPr>
          <w:rFonts w:ascii="Arial" w:eastAsiaTheme="majorEastAsia" w:hAnsi="Arial" w:cs="Arial"/>
          <w:spacing w:val="5"/>
          <w:kern w:val="28"/>
          <w:sz w:val="24"/>
          <w:szCs w:val="24"/>
          <w:lang w:val="mn-MN"/>
        </w:rPr>
        <w:t xml:space="preserve"> Монгол Улсын төмөр замын сүлжээг өргөжүүлж, олон улсын тээвэр, худалдааг хөнгөвчлөх</w:t>
      </w:r>
    </w:p>
    <w:p w14:paraId="48F2F677" w14:textId="1C6C8CF0"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Санхүүжилт:</w:t>
      </w:r>
      <w:r w:rsidRPr="0089482E">
        <w:rPr>
          <w:rFonts w:ascii="Arial" w:eastAsiaTheme="majorEastAsia" w:hAnsi="Arial" w:cs="Arial"/>
          <w:spacing w:val="5"/>
          <w:kern w:val="28"/>
          <w:sz w:val="24"/>
          <w:szCs w:val="24"/>
          <w:lang w:val="mn-MN"/>
        </w:rPr>
        <w:t xml:space="preserve"> Төр, хувийн хэвшлийн түншлэл</w:t>
      </w:r>
      <w:r w:rsidR="0089482E">
        <w:rPr>
          <w:rFonts w:ascii="Arial" w:eastAsiaTheme="majorEastAsia" w:hAnsi="Arial" w:cs="Arial"/>
          <w:spacing w:val="5"/>
          <w:kern w:val="28"/>
          <w:sz w:val="24"/>
          <w:szCs w:val="24"/>
          <w:lang w:val="mn-MN"/>
        </w:rPr>
        <w:t>, бусад эх үүсвэр</w:t>
      </w:r>
    </w:p>
    <w:p w14:paraId="2BE61DC8"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 xml:space="preserve">Хүрэх үр дүн: </w:t>
      </w:r>
      <w:r w:rsidRPr="0089482E">
        <w:rPr>
          <w:rFonts w:ascii="Arial" w:eastAsiaTheme="majorEastAsia" w:hAnsi="Arial" w:cs="Arial"/>
          <w:spacing w:val="5"/>
          <w:kern w:val="28"/>
          <w:sz w:val="24"/>
          <w:szCs w:val="24"/>
          <w:lang w:val="mn-MN"/>
        </w:rPr>
        <w:t>Дорнод, Сүхбаатар аймгуудын нутгаар дамжин өнгөрөх бөгөөд “Улаанбаатар төмөр зам” ХНН-ийн Эрээнцав-</w:t>
      </w:r>
      <w:proofErr w:type="spellStart"/>
      <w:r w:rsidRPr="0089482E">
        <w:rPr>
          <w:rFonts w:ascii="Arial" w:eastAsiaTheme="majorEastAsia" w:hAnsi="Arial" w:cs="Arial"/>
          <w:spacing w:val="5"/>
          <w:kern w:val="28"/>
          <w:sz w:val="24"/>
          <w:szCs w:val="24"/>
          <w:lang w:val="mn-MN"/>
        </w:rPr>
        <w:t>Чойбалсан</w:t>
      </w:r>
      <w:proofErr w:type="spellEnd"/>
      <w:r w:rsidRPr="0089482E">
        <w:rPr>
          <w:rFonts w:ascii="Arial" w:eastAsiaTheme="majorEastAsia" w:hAnsi="Arial" w:cs="Arial"/>
          <w:spacing w:val="5"/>
          <w:kern w:val="28"/>
          <w:sz w:val="24"/>
          <w:szCs w:val="24"/>
          <w:lang w:val="mn-MN"/>
        </w:rPr>
        <w:t xml:space="preserve"> чиглэлийн 238 км төмөр замтай холбогдоно.</w:t>
      </w:r>
    </w:p>
    <w:p w14:paraId="3611405F" w14:textId="77777777" w:rsidR="0050459C" w:rsidRPr="0089482E" w:rsidRDefault="0050459C" w:rsidP="0050459C">
      <w:pPr>
        <w:jc w:val="both"/>
        <w:rPr>
          <w:rFonts w:ascii="Arial" w:eastAsiaTheme="majorEastAsia" w:hAnsi="Arial" w:cs="Arial"/>
          <w:spacing w:val="5"/>
          <w:kern w:val="28"/>
          <w:sz w:val="24"/>
          <w:szCs w:val="24"/>
          <w:lang w:val="mn-MN"/>
        </w:rPr>
      </w:pPr>
      <w:r w:rsidRPr="0089482E">
        <w:rPr>
          <w:rFonts w:ascii="Segoe UI Emoji" w:eastAsiaTheme="majorEastAsia" w:hAnsi="Segoe UI Emoji" w:cs="Segoe UI Emoji"/>
          <w:spacing w:val="5"/>
          <w:kern w:val="28"/>
          <w:sz w:val="24"/>
          <w:szCs w:val="24"/>
          <w:lang w:val="mn-MN"/>
        </w:rPr>
        <w:t>⚡</w:t>
      </w:r>
      <w:r w:rsidRPr="0089482E">
        <w:rPr>
          <w:rFonts w:ascii="Arial" w:eastAsiaTheme="majorEastAsia" w:hAnsi="Arial" w:cs="Arial"/>
          <w:spacing w:val="5"/>
          <w:kern w:val="28"/>
          <w:sz w:val="24"/>
          <w:szCs w:val="24"/>
          <w:lang w:val="mn-MN"/>
        </w:rPr>
        <w:t xml:space="preserve"> </w:t>
      </w:r>
      <w:r w:rsidRPr="0089482E">
        <w:rPr>
          <w:rFonts w:ascii="Arial" w:eastAsiaTheme="majorEastAsia" w:hAnsi="Arial" w:cs="Arial"/>
          <w:b/>
          <w:bCs/>
          <w:spacing w:val="5"/>
          <w:kern w:val="28"/>
          <w:sz w:val="24"/>
          <w:szCs w:val="24"/>
          <w:lang w:val="mn-MN"/>
        </w:rPr>
        <w:t>Ач холбогдол:</w:t>
      </w:r>
      <w:r w:rsidRPr="0089482E">
        <w:rPr>
          <w:rFonts w:ascii="Arial" w:eastAsiaTheme="majorEastAsia" w:hAnsi="Arial" w:cs="Arial"/>
          <w:spacing w:val="5"/>
          <w:kern w:val="28"/>
          <w:sz w:val="24"/>
          <w:szCs w:val="24"/>
          <w:lang w:val="mn-MN"/>
        </w:rPr>
        <w:t xml:space="preserve"> Монгол Улсаар дамжин өнгөрөх экспортын хэмжээ нэмэгдэж, Европ-Азийг холбосон транзит тээврийн шинэ гарц бий болж, эдийн засагт онцгой ач холбогдол үзүүлнэ. </w:t>
      </w:r>
    </w:p>
    <w:p w14:paraId="58DB3CEA" w14:textId="0B67894A" w:rsidR="00EC61D2" w:rsidRPr="0089482E" w:rsidRDefault="00000000" w:rsidP="00EC61D2">
      <w:pPr>
        <w:jc w:val="both"/>
        <w:rPr>
          <w:rFonts w:ascii="Arial" w:eastAsiaTheme="majorEastAsia" w:hAnsi="Arial" w:cs="Arial"/>
          <w:spacing w:val="5"/>
          <w:kern w:val="28"/>
          <w:sz w:val="24"/>
          <w:szCs w:val="24"/>
          <w:lang w:val="mn-MN"/>
        </w:rPr>
      </w:pPr>
      <w:r w:rsidRPr="0089482E">
        <w:rPr>
          <w:rFonts w:ascii="Arial" w:eastAsiaTheme="majorEastAsia" w:hAnsi="Arial" w:cs="Arial"/>
          <w:spacing w:val="5"/>
          <w:kern w:val="28"/>
          <w:sz w:val="24"/>
          <w:szCs w:val="24"/>
          <w:lang w:val="mn-MN"/>
        </w:rPr>
        <w:pict w14:anchorId="367982DD">
          <v:rect id="_x0000_i1027" style="width:0;height:1.5pt" o:hralign="center" o:hrstd="t" o:hr="t" fillcolor="#a0a0a0" stroked="f"/>
        </w:pict>
      </w:r>
    </w:p>
    <w:sectPr w:rsidR="00EC61D2" w:rsidRPr="0089482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dy CS)">
    <w:altName w:val="Arial"/>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AA5634"/>
    <w:multiLevelType w:val="hybridMultilevel"/>
    <w:tmpl w:val="9516FF7E"/>
    <w:lvl w:ilvl="0" w:tplc="376CAA52">
      <w:start w:val="1"/>
      <w:numFmt w:val="bullet"/>
      <w:lvlText w:val=""/>
      <w:lvlJc w:val="left"/>
      <w:pPr>
        <w:tabs>
          <w:tab w:val="num" w:pos="720"/>
        </w:tabs>
        <w:ind w:left="720" w:hanging="360"/>
      </w:pPr>
      <w:rPr>
        <w:rFonts w:ascii="Wingdings" w:hAnsi="Wingdings" w:hint="default"/>
      </w:rPr>
    </w:lvl>
    <w:lvl w:ilvl="1" w:tplc="A24CD504" w:tentative="1">
      <w:start w:val="1"/>
      <w:numFmt w:val="bullet"/>
      <w:lvlText w:val=""/>
      <w:lvlJc w:val="left"/>
      <w:pPr>
        <w:tabs>
          <w:tab w:val="num" w:pos="1440"/>
        </w:tabs>
        <w:ind w:left="1440" w:hanging="360"/>
      </w:pPr>
      <w:rPr>
        <w:rFonts w:ascii="Wingdings" w:hAnsi="Wingdings" w:hint="default"/>
      </w:rPr>
    </w:lvl>
    <w:lvl w:ilvl="2" w:tplc="91BA081E" w:tentative="1">
      <w:start w:val="1"/>
      <w:numFmt w:val="bullet"/>
      <w:lvlText w:val=""/>
      <w:lvlJc w:val="left"/>
      <w:pPr>
        <w:tabs>
          <w:tab w:val="num" w:pos="2160"/>
        </w:tabs>
        <w:ind w:left="2160" w:hanging="360"/>
      </w:pPr>
      <w:rPr>
        <w:rFonts w:ascii="Wingdings" w:hAnsi="Wingdings" w:hint="default"/>
      </w:rPr>
    </w:lvl>
    <w:lvl w:ilvl="3" w:tplc="C30AD09A" w:tentative="1">
      <w:start w:val="1"/>
      <w:numFmt w:val="bullet"/>
      <w:lvlText w:val=""/>
      <w:lvlJc w:val="left"/>
      <w:pPr>
        <w:tabs>
          <w:tab w:val="num" w:pos="2880"/>
        </w:tabs>
        <w:ind w:left="2880" w:hanging="360"/>
      </w:pPr>
      <w:rPr>
        <w:rFonts w:ascii="Wingdings" w:hAnsi="Wingdings" w:hint="default"/>
      </w:rPr>
    </w:lvl>
    <w:lvl w:ilvl="4" w:tplc="40D6C774" w:tentative="1">
      <w:start w:val="1"/>
      <w:numFmt w:val="bullet"/>
      <w:lvlText w:val=""/>
      <w:lvlJc w:val="left"/>
      <w:pPr>
        <w:tabs>
          <w:tab w:val="num" w:pos="3600"/>
        </w:tabs>
        <w:ind w:left="3600" w:hanging="360"/>
      </w:pPr>
      <w:rPr>
        <w:rFonts w:ascii="Wingdings" w:hAnsi="Wingdings" w:hint="default"/>
      </w:rPr>
    </w:lvl>
    <w:lvl w:ilvl="5" w:tplc="3A6EF1E8" w:tentative="1">
      <w:start w:val="1"/>
      <w:numFmt w:val="bullet"/>
      <w:lvlText w:val=""/>
      <w:lvlJc w:val="left"/>
      <w:pPr>
        <w:tabs>
          <w:tab w:val="num" w:pos="4320"/>
        </w:tabs>
        <w:ind w:left="4320" w:hanging="360"/>
      </w:pPr>
      <w:rPr>
        <w:rFonts w:ascii="Wingdings" w:hAnsi="Wingdings" w:hint="default"/>
      </w:rPr>
    </w:lvl>
    <w:lvl w:ilvl="6" w:tplc="DBACF150" w:tentative="1">
      <w:start w:val="1"/>
      <w:numFmt w:val="bullet"/>
      <w:lvlText w:val=""/>
      <w:lvlJc w:val="left"/>
      <w:pPr>
        <w:tabs>
          <w:tab w:val="num" w:pos="5040"/>
        </w:tabs>
        <w:ind w:left="5040" w:hanging="360"/>
      </w:pPr>
      <w:rPr>
        <w:rFonts w:ascii="Wingdings" w:hAnsi="Wingdings" w:hint="default"/>
      </w:rPr>
    </w:lvl>
    <w:lvl w:ilvl="7" w:tplc="54AEFA5A" w:tentative="1">
      <w:start w:val="1"/>
      <w:numFmt w:val="bullet"/>
      <w:lvlText w:val=""/>
      <w:lvlJc w:val="left"/>
      <w:pPr>
        <w:tabs>
          <w:tab w:val="num" w:pos="5760"/>
        </w:tabs>
        <w:ind w:left="5760" w:hanging="360"/>
      </w:pPr>
      <w:rPr>
        <w:rFonts w:ascii="Wingdings" w:hAnsi="Wingdings" w:hint="default"/>
      </w:rPr>
    </w:lvl>
    <w:lvl w:ilvl="8" w:tplc="F26A651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D5714"/>
    <w:multiLevelType w:val="multilevel"/>
    <w:tmpl w:val="E1C4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B24CE"/>
    <w:multiLevelType w:val="multilevel"/>
    <w:tmpl w:val="3C96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C7F48"/>
    <w:multiLevelType w:val="multilevel"/>
    <w:tmpl w:val="8AFA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B4698"/>
    <w:multiLevelType w:val="multilevel"/>
    <w:tmpl w:val="FF4C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F539CC"/>
    <w:multiLevelType w:val="hybridMultilevel"/>
    <w:tmpl w:val="17F8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56997"/>
    <w:multiLevelType w:val="multilevel"/>
    <w:tmpl w:val="071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D5BD9"/>
    <w:multiLevelType w:val="hybridMultilevel"/>
    <w:tmpl w:val="C9242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69737F"/>
    <w:multiLevelType w:val="hybridMultilevel"/>
    <w:tmpl w:val="2D3EF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AA0C21"/>
    <w:multiLevelType w:val="multilevel"/>
    <w:tmpl w:val="E2B4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30BB8"/>
    <w:multiLevelType w:val="multilevel"/>
    <w:tmpl w:val="6F5E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52317">
    <w:abstractNumId w:val="8"/>
  </w:num>
  <w:num w:numId="2" w16cid:durableId="1891990507">
    <w:abstractNumId w:val="6"/>
  </w:num>
  <w:num w:numId="3" w16cid:durableId="135337859">
    <w:abstractNumId w:val="5"/>
  </w:num>
  <w:num w:numId="4" w16cid:durableId="777528400">
    <w:abstractNumId w:val="4"/>
  </w:num>
  <w:num w:numId="5" w16cid:durableId="1625846739">
    <w:abstractNumId w:val="7"/>
  </w:num>
  <w:num w:numId="6" w16cid:durableId="418213262">
    <w:abstractNumId w:val="3"/>
  </w:num>
  <w:num w:numId="7" w16cid:durableId="1864513603">
    <w:abstractNumId w:val="2"/>
  </w:num>
  <w:num w:numId="8" w16cid:durableId="1013385460">
    <w:abstractNumId w:val="1"/>
  </w:num>
  <w:num w:numId="9" w16cid:durableId="1152941787">
    <w:abstractNumId w:val="0"/>
  </w:num>
  <w:num w:numId="10" w16cid:durableId="1404796359">
    <w:abstractNumId w:val="18"/>
  </w:num>
  <w:num w:numId="11" w16cid:durableId="1305352352">
    <w:abstractNumId w:val="10"/>
  </w:num>
  <w:num w:numId="12" w16cid:durableId="290138281">
    <w:abstractNumId w:val="19"/>
  </w:num>
  <w:num w:numId="13" w16cid:durableId="1058819901">
    <w:abstractNumId w:val="11"/>
  </w:num>
  <w:num w:numId="14" w16cid:durableId="145509615">
    <w:abstractNumId w:val="12"/>
  </w:num>
  <w:num w:numId="15" w16cid:durableId="443309712">
    <w:abstractNumId w:val="15"/>
  </w:num>
  <w:num w:numId="16" w16cid:durableId="1323191844">
    <w:abstractNumId w:val="17"/>
  </w:num>
  <w:num w:numId="17" w16cid:durableId="1738819548">
    <w:abstractNumId w:val="16"/>
  </w:num>
  <w:num w:numId="18" w16cid:durableId="1310985016">
    <w:abstractNumId w:val="14"/>
  </w:num>
  <w:num w:numId="19" w16cid:durableId="273755569">
    <w:abstractNumId w:val="9"/>
  </w:num>
  <w:num w:numId="20" w16cid:durableId="486945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87C"/>
    <w:rsid w:val="0006063C"/>
    <w:rsid w:val="000A2C72"/>
    <w:rsid w:val="00104A30"/>
    <w:rsid w:val="001050BD"/>
    <w:rsid w:val="001120D6"/>
    <w:rsid w:val="0015074B"/>
    <w:rsid w:val="001F3196"/>
    <w:rsid w:val="00205D87"/>
    <w:rsid w:val="0020779E"/>
    <w:rsid w:val="00285530"/>
    <w:rsid w:val="0029639D"/>
    <w:rsid w:val="00326F90"/>
    <w:rsid w:val="00327DE6"/>
    <w:rsid w:val="00394A16"/>
    <w:rsid w:val="003D5938"/>
    <w:rsid w:val="003E6BE9"/>
    <w:rsid w:val="004B6599"/>
    <w:rsid w:val="004D6926"/>
    <w:rsid w:val="004E12A1"/>
    <w:rsid w:val="0050459C"/>
    <w:rsid w:val="0057432D"/>
    <w:rsid w:val="00585EDF"/>
    <w:rsid w:val="00640DE6"/>
    <w:rsid w:val="00676433"/>
    <w:rsid w:val="0089482E"/>
    <w:rsid w:val="008B331A"/>
    <w:rsid w:val="008B5C59"/>
    <w:rsid w:val="00A80023"/>
    <w:rsid w:val="00A971D1"/>
    <w:rsid w:val="00AA1D8D"/>
    <w:rsid w:val="00B321C9"/>
    <w:rsid w:val="00B47730"/>
    <w:rsid w:val="00C30388"/>
    <w:rsid w:val="00CB0664"/>
    <w:rsid w:val="00E00355"/>
    <w:rsid w:val="00EC61D2"/>
    <w:rsid w:val="00ED1131"/>
    <w:rsid w:val="00FC693F"/>
    <w:rsid w:val="00FD4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7E388"/>
  <w14:defaultImageDpi w14:val="300"/>
  <w15:docId w15:val="{5BD36FC6-ED84-4288-B4DF-4DF1A352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Citation List,Bullets1,Table of contents numbered,Resume Title,Graphic,List Paragraph1,List Paragraph Char Char,IBL List Paragraph,Bullets,Colorful List - Accent 11,List Paragraph (numbered (a)),References,List_Paragraph,Heading Number,Г-"/>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Citation List Char,Bullets1 Char,Table of contents numbered Char,Resume Title Char,Graphic Char,List Paragraph1 Char,List Paragraph Char Char Char,IBL List Paragraph Char,Bullets Char,Colorful List - Accent 11 Char,References Char"/>
    <w:basedOn w:val="DefaultParagraphFont"/>
    <w:link w:val="ListParagraph"/>
    <w:uiPriority w:val="34"/>
    <w:qFormat/>
    <w:locked/>
    <w:rsid w:val="0020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74120">
      <w:bodyDiv w:val="1"/>
      <w:marLeft w:val="0"/>
      <w:marRight w:val="0"/>
      <w:marTop w:val="0"/>
      <w:marBottom w:val="0"/>
      <w:divBdr>
        <w:top w:val="none" w:sz="0" w:space="0" w:color="auto"/>
        <w:left w:val="none" w:sz="0" w:space="0" w:color="auto"/>
        <w:bottom w:val="none" w:sz="0" w:space="0" w:color="auto"/>
        <w:right w:val="none" w:sz="0" w:space="0" w:color="auto"/>
      </w:divBdr>
    </w:div>
    <w:div w:id="582449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Бат-Эрдэнэ Лхагвадорж</cp:lastModifiedBy>
  <cp:revision>2</cp:revision>
  <dcterms:created xsi:type="dcterms:W3CDTF">2025-04-04T07:42:00Z</dcterms:created>
  <dcterms:modified xsi:type="dcterms:W3CDTF">2025-04-04T07:42:00Z</dcterms:modified>
  <cp:category/>
</cp:coreProperties>
</file>